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2195C">
      <w:pPr>
        <w:tabs>
          <w:tab w:val="center" w:pos="4536"/>
          <w:tab w:val="right" w:pos="7938"/>
          <w:tab w:val="right" w:pos="9639"/>
        </w:tabs>
        <w:autoSpaceDE/>
        <w:autoSpaceDN/>
        <w:spacing w:after="0" w:afterLines="-2147483648"/>
        <w:ind w:right="2"/>
        <w:jc w:val="left"/>
        <w:rPr>
          <w:rFonts w:ascii="Arial" w:hAnsi="Arial" w:cs="Arial"/>
          <w:b/>
          <w:bCs/>
          <w:sz w:val="24"/>
          <w:szCs w:val="24"/>
        </w:rPr>
      </w:pPr>
      <w:bookmarkStart w:id="0" w:name="_Hlk145670493"/>
      <w:bookmarkStart w:id="1" w:name="_Hlk117841894"/>
      <w:r>
        <w:rPr>
          <w:rFonts w:ascii="Arial" w:hAnsi="Arial" w:cs="Arial"/>
          <w:b/>
          <w:bCs/>
          <w:sz w:val="24"/>
          <w:szCs w:val="24"/>
        </w:rPr>
        <w:t>3GPP TSG RAN WG1 #12</w:t>
      </w:r>
      <w:r>
        <w:rPr>
          <w:rFonts w:hint="eastAsia" w:ascii="Arial" w:hAnsi="Arial" w:eastAsia="等线" w:cs="Arial"/>
          <w:b/>
          <w:bCs/>
          <w:sz w:val="24"/>
          <w:szCs w:val="24"/>
          <w:lang w:eastAsia="zh-CN"/>
        </w:rPr>
        <w:t>2</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R1-</w:t>
      </w:r>
      <w:r>
        <w:rPr>
          <w:rFonts w:ascii="Arial" w:hAnsi="Arial" w:cs="Arial"/>
          <w:b/>
          <w:bCs/>
          <w:sz w:val="24"/>
          <w:szCs w:val="24"/>
          <w:lang w:val="en-US" w:eastAsia="zh-CN"/>
        </w:rPr>
        <w:t>2505882</w:t>
      </w:r>
    </w:p>
    <w:p w14:paraId="07F1393F">
      <w:pPr>
        <w:tabs>
          <w:tab w:val="center" w:pos="4536"/>
          <w:tab w:val="right" w:pos="9072"/>
        </w:tabs>
        <w:autoSpaceDE/>
        <w:autoSpaceDN/>
        <w:spacing w:after="0" w:afterLines="-2147483648"/>
        <w:jc w:val="left"/>
        <w:rPr>
          <w:rFonts w:ascii="Arial" w:hAnsi="Arial" w:eastAsia="MS Mincho" w:cs="Arial"/>
          <w:b/>
          <w:bCs/>
          <w:sz w:val="24"/>
          <w:szCs w:val="24"/>
          <w:lang w:eastAsia="ja-JP"/>
        </w:rPr>
      </w:pPr>
      <w:r>
        <w:rPr>
          <w:rFonts w:ascii="Arial" w:hAnsi="Arial" w:cs="Arial"/>
          <w:b/>
          <w:bCs/>
          <w:sz w:val="24"/>
          <w:szCs w:val="24"/>
        </w:rPr>
        <w:t xml:space="preserve">Bengaluru, </w:t>
      </w:r>
      <w:r>
        <w:rPr>
          <w:rFonts w:hint="eastAsia" w:ascii="Arial" w:hAnsi="Arial" w:cs="Arial"/>
          <w:b/>
          <w:bCs/>
          <w:sz w:val="24"/>
          <w:szCs w:val="24"/>
        </w:rPr>
        <w:t>India</w:t>
      </w:r>
      <w:r>
        <w:rPr>
          <w:rFonts w:ascii="Arial" w:hAnsi="Arial" w:cs="Arial"/>
          <w:b/>
          <w:bCs/>
          <w:sz w:val="24"/>
          <w:szCs w:val="24"/>
        </w:rPr>
        <w:t xml:space="preserve">, </w:t>
      </w:r>
      <w:r>
        <w:rPr>
          <w:rFonts w:hint="eastAsia" w:ascii="Arial" w:hAnsi="Arial" w:cs="Arial"/>
          <w:b/>
          <w:bCs/>
          <w:sz w:val="24"/>
          <w:szCs w:val="24"/>
        </w:rPr>
        <w:t xml:space="preserve">Aug </w:t>
      </w:r>
      <w:r>
        <w:rPr>
          <w:rFonts w:hint="eastAsia" w:ascii="Arial" w:hAnsi="Arial" w:eastAsia="等线" w:cs="Arial"/>
          <w:b/>
          <w:bCs/>
          <w:sz w:val="24"/>
          <w:szCs w:val="24"/>
          <w:lang w:eastAsia="zh-CN"/>
        </w:rPr>
        <w:t>25</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2</w:t>
      </w:r>
      <w:r>
        <w:rPr>
          <w:rFonts w:hint="eastAsia" w:ascii="Arial" w:hAnsi="Arial" w:eastAsia="等线" w:cs="Arial"/>
          <w:b/>
          <w:bCs/>
          <w:sz w:val="24"/>
          <w:szCs w:val="24"/>
          <w:lang w:eastAsia="zh-CN"/>
        </w:rPr>
        <w:t>9</w:t>
      </w:r>
      <w:r>
        <w:rPr>
          <w:rFonts w:ascii="Arial" w:hAnsi="Arial" w:cs="Arial"/>
          <w:b/>
          <w:bCs/>
          <w:sz w:val="24"/>
          <w:szCs w:val="24"/>
          <w:vertAlign w:val="superscript"/>
        </w:rPr>
        <w:t>th</w:t>
      </w:r>
      <w:r>
        <w:rPr>
          <w:rFonts w:ascii="Arial" w:hAnsi="Arial" w:eastAsia="MS Mincho" w:cs="Arial"/>
          <w:b/>
          <w:bCs/>
          <w:sz w:val="24"/>
          <w:szCs w:val="24"/>
          <w:lang w:eastAsia="ja-JP"/>
        </w:rPr>
        <w:t>, 2025</w:t>
      </w:r>
      <w:bookmarkEnd w:id="0"/>
    </w:p>
    <w:p w14:paraId="0E2EE776">
      <w:pPr>
        <w:spacing w:after="120"/>
        <w:rPr>
          <w:rFonts w:ascii="Arial" w:hAnsi="Arial" w:eastAsia="MS Mincho" w:cs="Arial"/>
          <w:b/>
          <w:bCs/>
          <w:sz w:val="22"/>
          <w:szCs w:val="22"/>
          <w:lang w:val="en-US" w:eastAsia="ja-JP"/>
        </w:rPr>
      </w:pPr>
    </w:p>
    <w:bookmarkEnd w:id="1"/>
    <w:p w14:paraId="63710D85">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hint="default" w:ascii="Arial" w:hAnsi="Arial"/>
          <w:b/>
          <w:sz w:val="22"/>
          <w:szCs w:val="22"/>
          <w:lang w:val="en-US"/>
        </w:rPr>
        <w:t>8</w:t>
      </w:r>
      <w:r>
        <w:rPr>
          <w:rFonts w:ascii="Arial" w:hAnsi="Arial"/>
          <w:b/>
          <w:sz w:val="22"/>
          <w:szCs w:val="22"/>
          <w:lang w:val="en-US"/>
        </w:rPr>
        <w:t>.6.3</w:t>
      </w:r>
    </w:p>
    <w:p w14:paraId="03208C4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12B11A11">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eastAsia="zh-CN"/>
        </w:rPr>
        <w:t>Maintenance on LP-WUS operation in CONNECTED modes</w:t>
      </w:r>
    </w:p>
    <w:p w14:paraId="2F41B51A">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06CD76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1343D344">
      <w:pPr>
        <w:spacing w:after="120"/>
        <w:rPr>
          <w:rFonts w:eastAsia="Times New Roman"/>
          <w:lang w:val="en-US" w:eastAsia="zh-CN"/>
        </w:rPr>
      </w:pPr>
      <w:r>
        <w:rPr>
          <w:rFonts w:eastAsia="Times New Roman"/>
          <w:lang w:val="en-US" w:eastAsia="zh-CN"/>
        </w:rPr>
        <w:t xml:space="preserve">In RP-241824[1], the Release 19 work item on Low-power wake-up signal and receiver for NR (LP-WUS/WUR) was updated and the objective for CONNECTED mode procedure enhancement is updated as follows: </w:t>
      </w:r>
    </w:p>
    <w:p w14:paraId="2C0C91A0">
      <w:pPr>
        <w:numPr>
          <w:ilvl w:val="0"/>
          <w:numId w:val="5"/>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93B6A42">
      <w:pPr>
        <w:numPr>
          <w:ilvl w:val="1"/>
          <w:numId w:val="5"/>
        </w:numPr>
        <w:spacing w:before="120" w:beforeLines="50" w:after="120"/>
        <w:ind w:hanging="357"/>
        <w:rPr>
          <w:bCs/>
          <w:strike/>
          <w:color w:val="FF0000"/>
          <w:lang w:val="en-US"/>
        </w:rPr>
      </w:pPr>
      <w:r>
        <w:rPr>
          <w:bCs/>
          <w:strike/>
          <w:color w:val="FF0000"/>
          <w:lang w:val="en-US"/>
        </w:rPr>
        <w:t>Check in RAN#105 for potential TU adjustment in RAN2</w:t>
      </w:r>
    </w:p>
    <w:p w14:paraId="77685C96">
      <w:pPr>
        <w:numPr>
          <w:ilvl w:val="1"/>
          <w:numId w:val="5"/>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79B4D502">
      <w:pPr>
        <w:spacing w:after="120"/>
        <w:rPr>
          <w:rFonts w:eastAsia="Times New Roman"/>
          <w:lang w:val="en-US" w:eastAsia="zh-CN"/>
        </w:rPr>
      </w:pPr>
      <w:r>
        <w:rPr>
          <w:rFonts w:eastAsia="Times New Roman"/>
          <w:lang w:val="en-US" w:eastAsia="zh-CN"/>
        </w:rPr>
        <w:t>In this contribution, we provide discussions on for CONNECTED UEs to enable LP-WUS operation.</w:t>
      </w:r>
    </w:p>
    <w:p w14:paraId="295CAAEF">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Remaining issues</w:t>
      </w:r>
    </w:p>
    <w:p w14:paraId="025583E2">
      <w:pPr>
        <w:pStyle w:val="3"/>
        <w:numPr>
          <w:ilvl w:val="1"/>
          <w:numId w:val="0"/>
        </w:numPr>
        <w:spacing w:after="120"/>
        <w:rPr>
          <w:lang w:val="en-US"/>
        </w:rPr>
      </w:pPr>
      <w:r>
        <w:rPr>
          <w:lang w:val="en-US"/>
        </w:rPr>
        <w:t>2.</w:t>
      </w:r>
      <w:r>
        <w:rPr>
          <w:rFonts w:hint="default"/>
          <w:lang w:val="en-US"/>
        </w:rPr>
        <w:t>1</w:t>
      </w:r>
      <w:r>
        <w:rPr>
          <w:lang w:val="en-US"/>
        </w:rPr>
        <w:t xml:space="preserve"> Clarification for CSI/L1-RSRP reporting for Option 1-2 </w:t>
      </w:r>
    </w:p>
    <w:p w14:paraId="25B13145">
      <w:pPr>
        <w:spacing w:after="120"/>
        <w:rPr>
          <w:lang w:val="en-US"/>
        </w:rPr>
      </w:pPr>
      <w:r>
        <w:rPr>
          <w:lang w:val="en-US"/>
        </w:rPr>
        <w:t>RAN1 made an agreement regarding enabling/disabling periodic CSI/L1-RSRP reporting for Option 1-2, which is shown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A5D542F">
        <w:tc>
          <w:tcPr>
            <w:tcW w:w="9857" w:type="dxa"/>
          </w:tcPr>
          <w:p w14:paraId="19BBF871">
            <w:pPr>
              <w:tabs>
                <w:tab w:val="left" w:pos="1440"/>
              </w:tabs>
              <w:autoSpaceDE/>
              <w:autoSpaceDN/>
              <w:spacing w:after="0" w:afterLines="0"/>
              <w:ind w:left="1440" w:hanging="1440"/>
              <w:jc w:val="left"/>
              <w:rPr>
                <w:rFonts w:ascii="Times" w:hAnsi="Times" w:eastAsia="Yu Mincho"/>
                <w:b/>
                <w:bCs/>
                <w:lang w:val="en-US" w:eastAsia="ja-JP" w:bidi="ar"/>
              </w:rPr>
            </w:pPr>
            <w:r>
              <w:rPr>
                <w:rFonts w:hint="eastAsia" w:ascii="Times" w:hAnsi="Times" w:eastAsia="Yu Mincho"/>
                <w:b/>
                <w:bCs/>
                <w:highlight w:val="green"/>
                <w:lang w:val="en-US" w:eastAsia="ja-JP" w:bidi="ar"/>
              </w:rPr>
              <w:t>Agreement</w:t>
            </w:r>
            <w:r>
              <w:rPr>
                <w:rFonts w:ascii="Times" w:hAnsi="Times" w:eastAsia="Yu Mincho"/>
                <w:b/>
                <w:bCs/>
                <w:highlight w:val="green"/>
                <w:lang w:val="en-US" w:eastAsia="ja-JP" w:bidi="ar"/>
              </w:rPr>
              <w:t xml:space="preserve"> (RAN1 #119)</w:t>
            </w:r>
          </w:p>
          <w:p w14:paraId="5B36BF65">
            <w:pPr>
              <w:tabs>
                <w:tab w:val="left" w:pos="0"/>
              </w:tabs>
              <w:autoSpaceDE/>
              <w:autoSpaceDN/>
              <w:spacing w:after="0" w:afterLines="0" w:line="252" w:lineRule="auto"/>
              <w:contextualSpacing/>
              <w:rPr>
                <w:rFonts w:ascii="Times" w:hAnsi="Times"/>
              </w:rPr>
            </w:pPr>
            <w:r>
              <w:rPr>
                <w:rFonts w:ascii="Times" w:hAnsi="Times"/>
              </w:rPr>
              <w:t xml:space="preserve">For </w:t>
            </w:r>
            <w:r>
              <w:rPr>
                <w:rFonts w:hint="eastAsia" w:ascii="Times" w:hAnsi="Times"/>
              </w:rPr>
              <w:t xml:space="preserve">Option </w:t>
            </w:r>
            <w:r>
              <w:rPr>
                <w:rFonts w:ascii="Times" w:hAnsi="Times"/>
              </w:rPr>
              <w:t>1-2, for LP-WUS CONNECTED mode operation, the periodic CSI/L1-RSRP reporting operation is same as Rel-16 DCP, that is the UE can be configured with a parameter to enable/disable periodic CSI/L1-RSRP reporting, respectively:</w:t>
            </w:r>
          </w:p>
          <w:p w14:paraId="5E59764F">
            <w:pPr>
              <w:numPr>
                <w:ilvl w:val="0"/>
                <w:numId w:val="6"/>
              </w:numPr>
              <w:overflowPunct w:val="0"/>
              <w:spacing w:after="120" w:line="259" w:lineRule="auto"/>
              <w:rPr>
                <w:rFonts w:ascii="Times" w:hAnsi="Times"/>
                <w:lang w:eastAsia="zh-CN"/>
              </w:rPr>
            </w:pPr>
            <w:r>
              <w:rPr>
                <w:rFonts w:ascii="Times" w:hAnsi="Times"/>
                <w:lang w:eastAsia="zh-CN"/>
              </w:rPr>
              <w:t>If the parameter is NOT configured:</w:t>
            </w:r>
          </w:p>
          <w:p w14:paraId="291C8EC4">
            <w:pPr>
              <w:numPr>
                <w:ilvl w:val="1"/>
                <w:numId w:val="6"/>
              </w:numPr>
              <w:overflowPunct w:val="0"/>
              <w:spacing w:after="120" w:line="259" w:lineRule="auto"/>
              <w:rPr>
                <w:rFonts w:ascii="Times" w:hAnsi="Times"/>
                <w:lang w:eastAsia="zh-CN"/>
              </w:rPr>
            </w:pPr>
            <w:r>
              <w:rPr>
                <w:rFonts w:ascii="Times" w:hAnsi="Times"/>
                <w:lang w:eastAsia="zh-CN"/>
              </w:rPr>
              <w:t>If the UE is not indicated to wake up by LP-WUS, the periodic CSI/L1-RSRP is not reported.</w:t>
            </w:r>
          </w:p>
          <w:p w14:paraId="479DB56B">
            <w:pPr>
              <w:numPr>
                <w:ilvl w:val="1"/>
                <w:numId w:val="6"/>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084596E7">
            <w:pPr>
              <w:numPr>
                <w:ilvl w:val="0"/>
                <w:numId w:val="6"/>
              </w:numPr>
              <w:overflowPunct w:val="0"/>
              <w:spacing w:after="120" w:line="259" w:lineRule="auto"/>
              <w:rPr>
                <w:rFonts w:ascii="Times" w:hAnsi="Times"/>
                <w:lang w:eastAsia="zh-CN"/>
              </w:rPr>
            </w:pPr>
            <w:r>
              <w:rPr>
                <w:rFonts w:ascii="Times" w:hAnsi="Times"/>
                <w:lang w:eastAsia="zh-CN"/>
              </w:rPr>
              <w:t>If the parameter is configured:</w:t>
            </w:r>
          </w:p>
          <w:p w14:paraId="70BAC4E7">
            <w:pPr>
              <w:numPr>
                <w:ilvl w:val="1"/>
                <w:numId w:val="6"/>
              </w:numPr>
              <w:overflowPunct w:val="0"/>
              <w:spacing w:after="120" w:line="259" w:lineRule="auto"/>
              <w:rPr>
                <w:rFonts w:ascii="Times" w:hAnsi="Times"/>
                <w:lang w:eastAsia="zh-CN"/>
              </w:rPr>
            </w:pPr>
            <w:r>
              <w:rPr>
                <w:rFonts w:ascii="Times" w:hAnsi="Times"/>
                <w:lang w:eastAsia="zh-CN"/>
              </w:rPr>
              <w:t xml:space="preserve">If the UE is not indicated to wake up by LP-WUS, the periodic CSI/L1-RSRP is reported during the time given by the configured </w:t>
            </w:r>
            <w:r>
              <w:rPr>
                <w:rFonts w:ascii="Times" w:hAnsi="Times"/>
                <w:i/>
                <w:iCs/>
                <w:lang w:eastAsia="zh-CN"/>
              </w:rPr>
              <w:t>drx-onDurationTimer</w:t>
            </w:r>
            <w:r>
              <w:rPr>
                <w:rFonts w:ascii="Times" w:hAnsi="Times"/>
                <w:lang w:eastAsia="zh-CN"/>
              </w:rPr>
              <w:t xml:space="preserve"> in </w:t>
            </w:r>
            <w:r>
              <w:rPr>
                <w:rFonts w:ascii="Times" w:hAnsi="Times"/>
                <w:i/>
                <w:iCs/>
                <w:lang w:eastAsia="zh-CN"/>
              </w:rPr>
              <w:t>DRX-Config</w:t>
            </w:r>
            <w:r>
              <w:rPr>
                <w:rFonts w:ascii="Times" w:hAnsi="Times"/>
                <w:lang w:eastAsia="zh-CN"/>
              </w:rPr>
              <w:t xml:space="preserve"> </w:t>
            </w:r>
            <w:r>
              <w:rPr>
                <w:rFonts w:hint="eastAsia" w:ascii="Times" w:hAnsi="Times"/>
                <w:lang w:eastAsia="zh-CN"/>
              </w:rPr>
              <w:t>for the case when UE is outside C-DRX active time.</w:t>
            </w:r>
          </w:p>
          <w:p w14:paraId="4820B978">
            <w:pPr>
              <w:numPr>
                <w:ilvl w:val="1"/>
                <w:numId w:val="6"/>
              </w:numPr>
              <w:overflowPunct w:val="0"/>
              <w:spacing w:after="120" w:line="259" w:lineRule="auto"/>
              <w:rPr>
                <w:rFonts w:ascii="Times" w:hAnsi="Times"/>
                <w:lang w:eastAsia="zh-CN"/>
              </w:rPr>
            </w:pPr>
            <w:r>
              <w:rPr>
                <w:rFonts w:ascii="Times" w:hAnsi="Times"/>
                <w:lang w:eastAsia="zh-CN"/>
              </w:rPr>
              <w:t>If the UE is indicated to wake up by LP-WUS, the periodic CSI/L1-RSRP is reported during the DRX active time.</w:t>
            </w:r>
          </w:p>
          <w:p w14:paraId="2A780B7C">
            <w:pPr>
              <w:numPr>
                <w:ilvl w:val="0"/>
                <w:numId w:val="6"/>
              </w:numPr>
              <w:overflowPunct w:val="0"/>
              <w:spacing w:after="120" w:line="259" w:lineRule="auto"/>
              <w:rPr>
                <w:lang w:val="en-US"/>
              </w:rPr>
            </w:pPr>
            <w:r>
              <w:rPr>
                <w:rFonts w:ascii="Times" w:hAnsi="Times"/>
                <w:lang w:eastAsia="zh-CN"/>
              </w:rPr>
              <w:t>FFS: Whether RAN1 spec impact is required.</w:t>
            </w:r>
          </w:p>
        </w:tc>
      </w:tr>
    </w:tbl>
    <w:p w14:paraId="49737B7F">
      <w:pPr>
        <w:spacing w:after="120"/>
        <w:rPr>
          <w:lang w:val="en-US"/>
        </w:rPr>
      </w:pPr>
    </w:p>
    <w:p w14:paraId="6E558A9B">
      <w:pPr>
        <w:spacing w:after="120"/>
        <w:rPr>
          <w:rFonts w:hint="default" w:ascii="Times New Roman Regular" w:hAnsi="Times New Roman Regular" w:cs="Times New Roman Regular"/>
          <w:b w:val="0"/>
          <w:bCs w:val="0"/>
          <w:lang w:val="en-US"/>
        </w:rPr>
      </w:pPr>
      <w:r>
        <w:rPr>
          <w:lang w:val="en-US"/>
        </w:rPr>
        <w:t xml:space="preserve">During the CR discussion, it was controversial that for Option 1-2, whether the </w:t>
      </w:r>
      <w:r>
        <w:rPr>
          <w:rFonts w:ascii="Times New Roman Italic" w:hAnsi="Times New Roman Italic" w:cs="Times New Roman Italic"/>
          <w:i/>
          <w:iCs/>
          <w:lang w:val="en-US"/>
        </w:rPr>
        <w:t>WUS-PDCCHMonitoringTimer</w:t>
      </w:r>
      <w:r>
        <w:rPr>
          <w:lang w:val="en-US"/>
        </w:rPr>
        <w:t xml:space="preserve"> affects the CSI/L1-RSRP reporting </w:t>
      </w:r>
      <w:r>
        <w:rPr>
          <w:rFonts w:hint="default" w:ascii="Times New Roman Regular" w:hAnsi="Times New Roman Regular" w:cs="Times New Roman Regular"/>
          <w:b w:val="0"/>
          <w:bCs w:val="0"/>
          <w:lang w:val="en-US"/>
        </w:rPr>
        <w:t>when the parameter ‘</w:t>
      </w:r>
      <w:r>
        <w:rPr>
          <w:rFonts w:hint="default" w:ascii="Times New Roman Italic" w:hAnsi="Times New Roman Italic" w:cs="Times New Roman Italic"/>
          <w:b w:val="0"/>
          <w:bCs w:val="0"/>
          <w:i/>
          <w:iCs/>
          <w:lang w:val="en-US"/>
        </w:rPr>
        <w:t>lpwus-TransmitOtherPeriodicCSI’</w:t>
      </w:r>
      <w:r>
        <w:rPr>
          <w:rFonts w:hint="default" w:ascii="Times New Roman Regular" w:hAnsi="Times New Roman Regular" w:cs="Times New Roman Regular"/>
          <w:b w:val="0"/>
          <w:bCs w:val="0"/>
          <w:lang w:val="en-US"/>
        </w:rPr>
        <w:t xml:space="preserve"> or ‘</w:t>
      </w:r>
      <w:r>
        <w:rPr>
          <w:rFonts w:hint="default" w:ascii="Times New Roman Italic" w:hAnsi="Times New Roman Italic" w:cs="Times New Roman Italic"/>
          <w:b w:val="0"/>
          <w:bCs w:val="0"/>
          <w:i/>
          <w:iCs/>
        </w:rPr>
        <w:t>lpwus-TransmitPeriodicL1-RSRP</w:t>
      </w:r>
      <w:r>
        <w:rPr>
          <w:rFonts w:hint="default" w:ascii="Times New Roman Regular" w:hAnsi="Times New Roman Regular" w:cs="Times New Roman Regular"/>
          <w:b w:val="0"/>
          <w:bCs w:val="0"/>
          <w:lang w:val="en-US"/>
        </w:rPr>
        <w:t>’ is configured.</w:t>
      </w:r>
    </w:p>
    <w:p w14:paraId="264ACAC2">
      <w:pPr>
        <w:spacing w:after="120"/>
        <w:rPr>
          <w:rFonts w:hint="default" w:ascii="Times New Roman" w:hAnsi="Times New Roman" w:cs="Times New Roman"/>
          <w:b w:val="0"/>
          <w:bCs w:val="0"/>
          <w:i w:val="0"/>
          <w:iCs w:val="0"/>
          <w:lang w:val="en-US"/>
        </w:rPr>
      </w:pPr>
      <w:r>
        <w:rPr>
          <w:rFonts w:hint="default" w:cs="Times New Roman"/>
          <w:b w:val="0"/>
          <w:bCs w:val="0"/>
          <w:lang w:val="en-US"/>
        </w:rPr>
        <w:t xml:space="preserve">Different from Option 1-1, the </w:t>
      </w:r>
      <w:r>
        <w:rPr>
          <w:rFonts w:hint="default" w:ascii="Times New Roman Italic" w:hAnsi="Times New Roman Italic" w:cs="Times New Roman Italic"/>
          <w:b w:val="0"/>
          <w:bCs w:val="0"/>
          <w:i/>
          <w:iCs/>
          <w:lang w:val="en-US"/>
        </w:rPr>
        <w:t xml:space="preserve">WUS-PDCCHMonitoringTimer </w:t>
      </w:r>
      <w:r>
        <w:rPr>
          <w:rFonts w:hint="default" w:ascii="Times New Roman" w:hAnsi="Times New Roman" w:cs="Times New Roman"/>
          <w:b w:val="0"/>
          <w:bCs w:val="0"/>
          <w:i w:val="0"/>
          <w:iCs w:val="0"/>
          <w:lang w:val="en-US"/>
        </w:rPr>
        <w:t xml:space="preserve">in Option 1-2 </w:t>
      </w:r>
      <w:r>
        <w:rPr>
          <w:rFonts w:hint="default" w:cs="Times New Roman"/>
          <w:b w:val="0"/>
          <w:bCs w:val="0"/>
          <w:lang w:val="en-US"/>
        </w:rPr>
        <w:t xml:space="preserve">does not have 1-1 correspondence with the time defined by </w:t>
      </w:r>
      <w:r>
        <w:rPr>
          <w:rFonts w:hint="default" w:ascii="Times New Roman Italic" w:hAnsi="Times New Roman Italic" w:cs="Times New Roman Italic"/>
          <w:b w:val="0"/>
          <w:bCs w:val="0"/>
          <w:i/>
          <w:iCs/>
          <w:lang w:val="en-US"/>
        </w:rPr>
        <w:t xml:space="preserve">drx-onDurationTimer. </w:t>
      </w:r>
      <w:r>
        <w:rPr>
          <w:rFonts w:hint="default" w:ascii="Times New Roman" w:hAnsi="Times New Roman" w:cs="Times New Roman"/>
          <w:b w:val="0"/>
          <w:bCs w:val="0"/>
          <w:i w:val="0"/>
          <w:iCs w:val="0"/>
          <w:lang w:val="en-US"/>
        </w:rPr>
        <w:t xml:space="preserve">The condition </w:t>
      </w:r>
      <w:r>
        <w:rPr>
          <w:lang w:val="en-US"/>
        </w:rPr>
        <w:t>“If the UE is not indicated to wake up by LP-WUS”</w:t>
      </w:r>
      <w:r>
        <w:rPr>
          <w:rFonts w:hint="default" w:ascii="Times New Roman" w:hAnsi="Times New Roman" w:cs="Times New Roman"/>
          <w:b w:val="0"/>
          <w:bCs w:val="0"/>
          <w:i w:val="0"/>
          <w:iCs w:val="0"/>
          <w:lang w:val="en-US"/>
        </w:rPr>
        <w:t xml:space="preserve"> in the above agreement is not clear in terms of </w:t>
      </w:r>
      <w:r>
        <w:rPr>
          <w:lang w:val="en-US"/>
        </w:rPr>
        <w:t>which LP-WUS MOs we are referring to.</w:t>
      </w:r>
    </w:p>
    <w:p w14:paraId="46151EC7">
      <w:pPr>
        <w:spacing w:after="120"/>
        <w:rPr>
          <w:rFonts w:hint="default" w:ascii="Times New Roman Italic" w:hAnsi="Times New Roman Italic" w:cs="Times New Roman Italic"/>
          <w:b/>
          <w:bCs/>
          <w:i/>
          <w:iCs/>
          <w:lang w:val="en-US"/>
        </w:rPr>
      </w:pPr>
      <w:r>
        <w:rPr>
          <w:rFonts w:hint="default" w:ascii="Times New Roman" w:hAnsi="Times New Roman" w:cs="Times New Roman"/>
          <w:b/>
          <w:bCs/>
          <w:i w:val="0"/>
          <w:iCs w:val="0"/>
          <w:lang w:val="en-US"/>
        </w:rPr>
        <w:t xml:space="preserve">Observation 1: LP-WUS MOs and </w:t>
      </w:r>
      <w:r>
        <w:rPr>
          <w:rFonts w:hint="default" w:cs="Times New Roman"/>
          <w:b/>
          <w:bCs/>
          <w:lang w:val="en-US"/>
        </w:rPr>
        <w:t>the</w:t>
      </w:r>
      <w:r>
        <w:rPr>
          <w:rFonts w:hint="default" w:ascii="Times New Roman Bold Italic" w:hAnsi="Times New Roman Bold Italic" w:cs="Times New Roman Bold Italic"/>
          <w:b/>
          <w:bCs/>
          <w:lang w:val="en-US"/>
        </w:rPr>
        <w:t xml:space="preserve"> </w:t>
      </w:r>
      <w:r>
        <w:rPr>
          <w:rFonts w:hint="default" w:ascii="Times New Roman Bold Italic" w:hAnsi="Times New Roman Bold Italic" w:cs="Times New Roman Bold Italic"/>
          <w:b/>
          <w:bCs/>
          <w:i/>
          <w:iCs/>
          <w:lang w:val="en-US"/>
        </w:rPr>
        <w:t>WUS-PDCCHMonitoringTimer</w:t>
      </w:r>
      <w:r>
        <w:rPr>
          <w:rFonts w:hint="default" w:ascii="Times New Roman Italic" w:hAnsi="Times New Roman Italic" w:cs="Times New Roman Italic"/>
          <w:b/>
          <w:bCs/>
          <w:i/>
          <w:iCs/>
          <w:lang w:val="en-US"/>
        </w:rPr>
        <w:t xml:space="preserve"> </w:t>
      </w:r>
      <w:r>
        <w:rPr>
          <w:rFonts w:hint="default" w:ascii="Times New Roman" w:hAnsi="Times New Roman" w:cs="Times New Roman"/>
          <w:b/>
          <w:bCs/>
          <w:i w:val="0"/>
          <w:iCs w:val="0"/>
          <w:lang w:val="en-US"/>
        </w:rPr>
        <w:t xml:space="preserve">for Option 1-2 does not have 1-1 </w:t>
      </w:r>
      <w:r>
        <w:rPr>
          <w:rFonts w:hint="default" w:cs="Times New Roman"/>
          <w:b/>
          <w:bCs/>
          <w:lang w:val="en-US"/>
        </w:rPr>
        <w:t xml:space="preserve">correspondence with the time defined by </w:t>
      </w:r>
      <w:r>
        <w:rPr>
          <w:rFonts w:hint="default" w:ascii="Times New Roman Bold Italic" w:hAnsi="Times New Roman Bold Italic" w:cs="Times New Roman Bold Italic"/>
          <w:b/>
          <w:bCs/>
          <w:i/>
          <w:iCs/>
          <w:lang w:val="en-US"/>
        </w:rPr>
        <w:t>drx-onDurationTimer.</w:t>
      </w:r>
    </w:p>
    <w:p w14:paraId="6018D85C">
      <w:pPr>
        <w:spacing w:after="12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It needs to be clarified which </w:t>
      </w:r>
      <w:r>
        <w:rPr>
          <w:rFonts w:hint="default" w:ascii="Times New Roman Italic" w:hAnsi="Times New Roman Italic" w:cs="Times New Roman Italic"/>
          <w:b w:val="0"/>
          <w:bCs w:val="0"/>
          <w:i/>
          <w:iCs/>
          <w:lang w:val="en-US"/>
        </w:rPr>
        <w:t>WUS-PDCCHMonitoringTimer</w:t>
      </w:r>
      <w:r>
        <w:rPr>
          <w:rFonts w:hint="default" w:ascii="Times New Roman" w:hAnsi="Times New Roman" w:cs="Times New Roman"/>
          <w:b w:val="0"/>
          <w:bCs w:val="0"/>
          <w:i w:val="0"/>
          <w:iCs w:val="0"/>
          <w:lang w:val="en-US"/>
        </w:rPr>
        <w:t xml:space="preserve"> determines the UE CSI reporting behavior. </w:t>
      </w:r>
      <w:r>
        <w:rPr>
          <w:rFonts w:hint="default" w:ascii="Times New Roman" w:hAnsi="Times New Roman" w:cs="Times New Roman"/>
          <w:b w:val="0"/>
          <w:bCs w:val="0"/>
          <w:lang w:val="en-US"/>
        </w:rPr>
        <w:t>Based on the discussio</w:t>
      </w:r>
      <w:r>
        <w:rPr>
          <w:rFonts w:hint="default" w:cs="Times New Roman"/>
          <w:b w:val="0"/>
          <w:bCs w:val="0"/>
          <w:lang w:val="en-US"/>
        </w:rPr>
        <w:t>ns</w:t>
      </w:r>
      <w:r>
        <w:rPr>
          <w:rFonts w:hint="default" w:ascii="Times New Roman" w:hAnsi="Times New Roman" w:cs="Times New Roman"/>
          <w:b w:val="0"/>
          <w:bCs w:val="0"/>
          <w:lang w:val="en-US"/>
        </w:rPr>
        <w:t xml:space="preserve">, we think there are different understanding on the CSI/L1-RSRP behavior. </w:t>
      </w:r>
    </w:p>
    <w:p w14:paraId="12BEBD3A">
      <w:pPr>
        <w:spacing w:after="120"/>
        <w:rPr>
          <w:rFonts w:hint="default" w:cs="Times New Roman"/>
          <w:b w:val="0"/>
          <w:bCs w:val="0"/>
          <w:i w:val="0"/>
          <w:iCs w:val="0"/>
          <w:lang w:val="en-US"/>
        </w:rPr>
      </w:pPr>
      <w:r>
        <w:rPr>
          <w:rFonts w:hint="default" w:cs="Times New Roman"/>
          <w:b w:val="0"/>
          <w:bCs w:val="0"/>
          <w:lang w:val="en-US"/>
        </w:rPr>
        <w:t xml:space="preserve">In Figure 1, we provide an illustration the possible relationships of </w:t>
      </w:r>
      <w:r>
        <w:rPr>
          <w:rFonts w:ascii="Times New Roman Italic" w:hAnsi="Times New Roman Italic" w:cs="Times New Roman Italic"/>
          <w:i/>
          <w:iCs/>
          <w:lang w:val="en-US"/>
        </w:rPr>
        <w:t>WUS-PDCCHMonitoringTime</w:t>
      </w:r>
      <w:r>
        <w:rPr>
          <w:rFonts w:hint="default" w:ascii="Times New Roman Italic" w:hAnsi="Times New Roman Italic" w:cs="Times New Roman Italic"/>
          <w:i/>
          <w:iCs/>
          <w:lang w:val="en-US"/>
        </w:rPr>
        <w:t xml:space="preserve">r </w:t>
      </w:r>
      <w:r>
        <w:rPr>
          <w:rFonts w:hint="default" w:ascii="Times New Roman" w:hAnsi="Times New Roman" w:cs="Times New Roman"/>
          <w:i w:val="0"/>
          <w:iCs w:val="0"/>
          <w:lang w:val="en-US"/>
        </w:rPr>
        <w:t xml:space="preserve">and </w:t>
      </w:r>
      <w:r>
        <w:rPr>
          <w:rFonts w:hint="default" w:ascii="Times New Roman Italic" w:hAnsi="Times New Roman Italic" w:cs="Times New Roman Italic"/>
          <w:b w:val="0"/>
          <w:bCs w:val="0"/>
          <w:i/>
          <w:iCs/>
          <w:lang w:val="en-US"/>
        </w:rPr>
        <w:t xml:space="preserve">drx-onDurationTimer, </w:t>
      </w:r>
      <w:r>
        <w:rPr>
          <w:rFonts w:hint="default" w:ascii="Times New Roman" w:hAnsi="Times New Roman" w:cs="Times New Roman"/>
          <w:b w:val="0"/>
          <w:bCs w:val="0"/>
          <w:i w:val="0"/>
          <w:iCs w:val="0"/>
          <w:lang w:val="en-US"/>
        </w:rPr>
        <w:t xml:space="preserve">which could be started before the </w:t>
      </w:r>
      <w:r>
        <w:rPr>
          <w:rFonts w:hint="default" w:ascii="Times New Roman Italic" w:hAnsi="Times New Roman Italic" w:cs="Times New Roman Italic"/>
          <w:b w:val="0"/>
          <w:bCs w:val="0"/>
          <w:i/>
          <w:iCs/>
          <w:lang w:val="en-US"/>
        </w:rPr>
        <w:t>drx-onDurationTime</w:t>
      </w:r>
      <w:r>
        <w:rPr>
          <w:rFonts w:hint="default" w:ascii="Times New Roman" w:hAnsi="Times New Roman" w:cs="Times New Roman"/>
          <w:b w:val="0"/>
          <w:bCs w:val="0"/>
          <w:i w:val="0"/>
          <w:iCs w:val="0"/>
          <w:lang w:val="en-US"/>
        </w:rPr>
        <w:t xml:space="preserve">r, within the </w:t>
      </w:r>
      <w:r>
        <w:rPr>
          <w:rFonts w:hint="default" w:ascii="Times New Roman Italic" w:hAnsi="Times New Roman Italic" w:cs="Times New Roman Italic"/>
          <w:b w:val="0"/>
          <w:bCs w:val="0"/>
          <w:i/>
          <w:iCs/>
          <w:lang w:val="en-US"/>
        </w:rPr>
        <w:t>drx-onDurationTimer</w:t>
      </w:r>
      <w:r>
        <w:rPr>
          <w:rFonts w:hint="default" w:ascii="Times New Roman" w:hAnsi="Times New Roman" w:cs="Times New Roman"/>
          <w:b w:val="0"/>
          <w:bCs w:val="0"/>
          <w:i w:val="0"/>
          <w:iCs w:val="0"/>
          <w:lang w:val="en-US"/>
        </w:rPr>
        <w:t xml:space="preserve">, or after the </w:t>
      </w:r>
      <w:r>
        <w:rPr>
          <w:rFonts w:hint="default" w:ascii="Times New Roman Italic" w:hAnsi="Times New Roman Italic" w:cs="Times New Roman Italic"/>
          <w:b w:val="0"/>
          <w:bCs w:val="0"/>
          <w:i/>
          <w:iCs/>
          <w:lang w:val="en-US"/>
        </w:rPr>
        <w:t>drx-onDurationTimer</w:t>
      </w:r>
      <w:r>
        <w:rPr>
          <w:rFonts w:hint="default" w:cs="Times New Roman"/>
          <w:b w:val="0"/>
          <w:bCs w:val="0"/>
          <w:i w:val="0"/>
          <w:iCs w:val="0"/>
          <w:lang w:val="en-US"/>
        </w:rPr>
        <w:t xml:space="preserve">. </w:t>
      </w:r>
    </w:p>
    <w:p w14:paraId="126DBDA3">
      <w:pPr>
        <w:spacing w:after="120"/>
      </w:pPr>
      <w:r>
        <w:drawing>
          <wp:inline distT="0" distB="0" distL="114300" distR="114300">
            <wp:extent cx="6110605" cy="136588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5"/>
                    <a:srcRect t="21448" b="21527"/>
                    <a:stretch>
                      <a:fillRect/>
                    </a:stretch>
                  </pic:blipFill>
                  <pic:spPr>
                    <a:xfrm>
                      <a:off x="0" y="0"/>
                      <a:ext cx="6110605" cy="1365885"/>
                    </a:xfrm>
                    <a:prstGeom prst="rect">
                      <a:avLst/>
                    </a:prstGeom>
                    <a:noFill/>
                    <a:ln>
                      <a:noFill/>
                    </a:ln>
                  </pic:spPr>
                </pic:pic>
              </a:graphicData>
            </a:graphic>
          </wp:inline>
        </w:drawing>
      </w:r>
    </w:p>
    <w:p w14:paraId="28C8D229">
      <w:pPr>
        <w:spacing w:after="120"/>
        <w:jc w:val="center"/>
        <w:rPr>
          <w:rFonts w:hint="default"/>
          <w:lang w:val="en-US"/>
        </w:rPr>
      </w:pPr>
      <w:r>
        <w:rPr>
          <w:rFonts w:hint="default"/>
          <w:lang w:val="en-US"/>
        </w:rPr>
        <w:t xml:space="preserve">Fig. 1 </w:t>
      </w:r>
    </w:p>
    <w:p w14:paraId="3DF94B94">
      <w:pPr>
        <w:spacing w:after="120"/>
        <w:rPr>
          <w:rFonts w:hint="default" w:cs="Times New Roman"/>
          <w:b w:val="0"/>
          <w:bCs w:val="0"/>
          <w:lang w:val="en-US"/>
        </w:rPr>
      </w:pPr>
      <w:r>
        <w:rPr>
          <w:rFonts w:hint="default" w:cs="Times New Roman"/>
          <w:b w:val="0"/>
          <w:bCs w:val="0"/>
          <w:lang w:val="en-US"/>
        </w:rPr>
        <w:t xml:space="preserve">According to one understanding (Understanding #1), if the parameter is configured, UE will report P-CSI/L1-RSRP in Duration A1, A2, B, and C as shown in Fig.1. If the </w:t>
      </w:r>
      <w:r>
        <w:rPr>
          <w:rFonts w:hint="default" w:ascii="Times New Roman Italic" w:hAnsi="Times New Roman Italic" w:cs="Times New Roman Italic"/>
          <w:b w:val="0"/>
          <w:bCs w:val="0"/>
          <w:i/>
          <w:iCs/>
          <w:lang w:val="en-US"/>
        </w:rPr>
        <w:t>WUS-PDCCHMonitoringTimer</w:t>
      </w:r>
      <w:r>
        <w:rPr>
          <w:rFonts w:hint="default" w:cs="Times New Roman"/>
          <w:b w:val="0"/>
          <w:bCs w:val="0"/>
          <w:lang w:val="en-US"/>
        </w:rPr>
        <w:t xml:space="preserve"> is running, UE also needs to report during the Active Time, which are shown as the orange blocks in Fig.1. We think this is consistent with the motivation for configuring the parameter, that is to obtain periodic CSI reports that is not wholy dependent on the traffic profile. </w:t>
      </w:r>
    </w:p>
    <w:p w14:paraId="6DC2181E">
      <w:pPr>
        <w:spacing w:after="120"/>
        <w:rPr>
          <w:rFonts w:hint="default" w:ascii="Times New Roman Italic" w:hAnsi="Times New Roman Italic" w:cs="Times New Roman Italic"/>
          <w:b/>
          <w:bCs/>
          <w:i/>
          <w:iCs/>
          <w:lang w:val="en-US"/>
        </w:rPr>
      </w:pPr>
      <w:r>
        <w:rPr>
          <w:rFonts w:hint="default" w:cs="Times New Roman"/>
          <w:b w:val="0"/>
          <w:bCs w:val="0"/>
          <w:lang w:val="en-US"/>
        </w:rPr>
        <w:t xml:space="preserve">According to some other understanding (Understanding #2), whether UE reports P-CSI/L1-RSRP depends on whether </w:t>
      </w:r>
      <w:r>
        <w:rPr>
          <w:rFonts w:hint="default" w:ascii="Times New Roman Italic" w:hAnsi="Times New Roman Italic" w:cs="Times New Roman Italic"/>
          <w:b w:val="0"/>
          <w:bCs w:val="0"/>
          <w:i/>
          <w:iCs/>
          <w:lang w:val="en-US"/>
        </w:rPr>
        <w:t xml:space="preserve">WUS-PDCCHMonitoringTimer </w:t>
      </w:r>
      <w:r>
        <w:rPr>
          <w:rFonts w:hint="default" w:ascii="Times New Roman" w:hAnsi="Times New Roman" w:cs="Times New Roman"/>
          <w:b w:val="0"/>
          <w:bCs w:val="0"/>
          <w:i w:val="0"/>
          <w:iCs w:val="0"/>
          <w:lang w:val="en-US"/>
        </w:rPr>
        <w:t>is running</w:t>
      </w:r>
      <w:r>
        <w:rPr>
          <w:rFonts w:hint="default" w:ascii="Times New Roman Italic" w:hAnsi="Times New Roman Italic" w:cs="Times New Roman Italic"/>
          <w:b/>
          <w:bCs/>
          <w:i/>
          <w:iCs/>
          <w:lang w:val="en-US"/>
        </w:rPr>
        <w:t xml:space="preserve">. </w:t>
      </w:r>
    </w:p>
    <w:p w14:paraId="1B7F0466">
      <w:pPr>
        <w:spacing w:after="12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In the extreme case as shown by Duration A1 and A2, UE may report CSI in Duration A1, but not report in Duration A2</w:t>
      </w:r>
      <w:r>
        <w:rPr>
          <w:rFonts w:hint="default" w:cs="Times New Roman"/>
          <w:b w:val="0"/>
          <w:bCs w:val="0"/>
          <w:i w:val="0"/>
          <w:iCs w:val="0"/>
          <w:lang w:val="en-US"/>
        </w:rPr>
        <w:t>, which largely increases UE implementation complexity</w:t>
      </w:r>
      <w:r>
        <w:rPr>
          <w:rFonts w:hint="default" w:ascii="Times New Roman" w:hAnsi="Times New Roman" w:cs="Times New Roman"/>
          <w:b w:val="0"/>
          <w:bCs w:val="0"/>
          <w:i w:val="0"/>
          <w:iCs w:val="0"/>
          <w:lang w:val="en-US"/>
        </w:rPr>
        <w:t xml:space="preserve">. Then for Duration B and Duration C, should the UE determine whether to report CSI based on </w:t>
      </w:r>
      <w:r>
        <w:rPr>
          <w:rFonts w:hint="default" w:ascii="Times New Roman Italic" w:hAnsi="Times New Roman Italic" w:cs="Times New Roman Italic"/>
          <w:b w:val="0"/>
          <w:bCs w:val="0"/>
          <w:i/>
          <w:iCs/>
          <w:lang w:val="en-US"/>
        </w:rPr>
        <w:t xml:space="preserve">WUS-PDCCHMonitoringTimer </w:t>
      </w:r>
      <w:r>
        <w:rPr>
          <w:rFonts w:hint="default" w:ascii="Times New Roman" w:hAnsi="Times New Roman" w:cs="Times New Roman"/>
          <w:b w:val="0"/>
          <w:bCs w:val="0"/>
          <w:i w:val="0"/>
          <w:iCs w:val="0"/>
          <w:lang w:val="en-US"/>
        </w:rPr>
        <w:t>#4 or #3 or even #1 and #2?</w:t>
      </w:r>
    </w:p>
    <w:p w14:paraId="64ED3966">
      <w:pPr>
        <w:spacing w:after="12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At least from the current agreement, it is not clear to us which </w:t>
      </w:r>
      <w:r>
        <w:rPr>
          <w:rFonts w:hint="default" w:ascii="Times New Roman Italic" w:hAnsi="Times New Roman Italic" w:cs="Times New Roman Italic"/>
          <w:b w:val="0"/>
          <w:bCs w:val="0"/>
          <w:i/>
          <w:iCs/>
          <w:lang w:val="en-US"/>
        </w:rPr>
        <w:t xml:space="preserve">WUS-PDCCHMonitoringTimer </w:t>
      </w:r>
      <w:r>
        <w:rPr>
          <w:rFonts w:hint="default" w:ascii="Times New Roman" w:hAnsi="Times New Roman" w:cs="Times New Roman"/>
          <w:b w:val="0"/>
          <w:bCs w:val="0"/>
          <w:i w:val="0"/>
          <w:iCs w:val="0"/>
          <w:lang w:val="en-US"/>
        </w:rPr>
        <w:t xml:space="preserve">determines the reporting behavior of Duration B and Duration C. </w:t>
      </w:r>
    </w:p>
    <w:p w14:paraId="0C5CB899">
      <w:pPr>
        <w:spacing w:after="120"/>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Observation 2: It is not clear in the previous RAN1 agreement that which </w:t>
      </w:r>
      <w:r>
        <w:rPr>
          <w:rFonts w:hint="default" w:ascii="Times New Roman Bold Italic" w:hAnsi="Times New Roman Bold Italic" w:cs="Times New Roman Bold Italic"/>
          <w:b/>
          <w:bCs/>
          <w:i/>
          <w:iCs/>
          <w:lang w:val="en-US"/>
        </w:rPr>
        <w:t xml:space="preserve">WUS-PDCCHMonitoringTimer </w:t>
      </w:r>
      <w:r>
        <w:rPr>
          <w:rFonts w:hint="default" w:ascii="Times New Roman" w:hAnsi="Times New Roman" w:cs="Times New Roman"/>
          <w:b/>
          <w:bCs/>
          <w:i w:val="0"/>
          <w:iCs w:val="0"/>
          <w:lang w:val="en-US"/>
        </w:rPr>
        <w:t>determines the reporting behavior</w:t>
      </w:r>
      <w:r>
        <w:rPr>
          <w:rFonts w:hint="default" w:cs="Times New Roman"/>
          <w:b/>
          <w:bCs/>
          <w:i w:val="0"/>
          <w:iCs w:val="0"/>
          <w:lang w:val="en-US"/>
        </w:rPr>
        <w:t xml:space="preserve"> in the time</w:t>
      </w:r>
      <w:r>
        <w:rPr>
          <w:rFonts w:ascii="Times" w:hAnsi="Times"/>
          <w:b/>
          <w:bCs/>
          <w:lang w:eastAsia="zh-CN"/>
        </w:rPr>
        <w:t xml:space="preserve"> given by the configured </w:t>
      </w:r>
      <w:r>
        <w:rPr>
          <w:rFonts w:ascii="Times" w:hAnsi="Times"/>
          <w:b/>
          <w:bCs/>
          <w:i/>
          <w:iCs/>
          <w:lang w:eastAsia="zh-CN"/>
        </w:rPr>
        <w:t>drx-onDurationTimer</w:t>
      </w:r>
      <w:r>
        <w:rPr>
          <w:rFonts w:ascii="Times" w:hAnsi="Times"/>
          <w:b/>
          <w:bCs/>
          <w:lang w:eastAsia="zh-CN"/>
        </w:rPr>
        <w:t xml:space="preserve"> in </w:t>
      </w:r>
      <w:r>
        <w:rPr>
          <w:rFonts w:ascii="Times" w:hAnsi="Times"/>
          <w:b/>
          <w:bCs/>
          <w:i/>
          <w:iCs/>
          <w:lang w:eastAsia="zh-CN"/>
        </w:rPr>
        <w:t>DRX-Config</w:t>
      </w:r>
      <w:r>
        <w:rPr>
          <w:rFonts w:hint="eastAsia" w:ascii="Times" w:hAnsi="Times"/>
          <w:b/>
          <w:bCs/>
          <w:lang w:eastAsia="zh-CN"/>
        </w:rPr>
        <w:t>.</w:t>
      </w:r>
    </w:p>
    <w:p w14:paraId="045660F4">
      <w:pPr>
        <w:spacing w:after="120"/>
        <w:rPr>
          <w:rFonts w:hint="default"/>
          <w:lang w:val="en-US"/>
        </w:rPr>
      </w:pPr>
    </w:p>
    <w:p w14:paraId="66010C1F">
      <w:pPr>
        <w:spacing w:after="120"/>
        <w:rPr>
          <w:rFonts w:hint="default" w:cs="Times New Roman"/>
          <w:b/>
          <w:bCs/>
          <w:i w:val="0"/>
          <w:iCs w:val="0"/>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1</w:t>
      </w:r>
      <w:r>
        <w:rPr>
          <w:rFonts w:ascii="Times New Roman Bold" w:hAnsi="Times New Roman Bold" w:cs="Times New Roman Bold"/>
          <w:b/>
          <w:bCs/>
          <w:lang w:val="en-US"/>
        </w:rPr>
        <w:t>: RAN1 to discuss the</w:t>
      </w:r>
      <w:r>
        <w:rPr>
          <w:rFonts w:hint="default" w:ascii="Times New Roman Bold" w:hAnsi="Times New Roman Bold" w:cs="Times New Roman Bold"/>
          <w:b/>
          <w:bCs/>
          <w:lang w:val="en-US"/>
        </w:rPr>
        <w:t xml:space="preserve"> understanding of P-</w:t>
      </w:r>
      <w:r>
        <w:rPr>
          <w:rFonts w:ascii="Times New Roman Bold" w:hAnsi="Times New Roman Bold" w:cs="Times New Roman Bold"/>
          <w:b/>
          <w:bCs/>
          <w:lang w:val="en-US"/>
        </w:rPr>
        <w:t xml:space="preserve">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w:t>
      </w:r>
      <w:r>
        <w:rPr>
          <w:rFonts w:hint="default" w:ascii="Times New Roman Bold" w:hAnsi="Times New Roman Bold" w:cs="Times New Roman Bold"/>
          <w:b/>
          <w:bCs/>
          <w:lang w:val="en-US"/>
        </w:rPr>
        <w:t xml:space="preserve">and whether/which </w:t>
      </w:r>
      <w:r>
        <w:rPr>
          <w:rFonts w:hint="default" w:ascii="Times New Roman Bold Italic" w:hAnsi="Times New Roman Bold Italic" w:cs="Times New Roman Bold Italic"/>
          <w:b/>
          <w:bCs/>
          <w:i/>
          <w:iCs/>
          <w:lang w:val="en-US"/>
        </w:rPr>
        <w:t>WUS-PDCCHMonitoringTimer</w:t>
      </w:r>
      <w:r>
        <w:rPr>
          <w:rFonts w:hint="default" w:ascii="Times New Roman Italic" w:hAnsi="Times New Roman Italic" w:cs="Times New Roman Italic"/>
          <w:b/>
          <w:bCs/>
          <w:i/>
          <w:iCs/>
          <w:lang w:val="en-US"/>
        </w:rPr>
        <w:t xml:space="preserve"> </w:t>
      </w:r>
      <w:r>
        <w:rPr>
          <w:rFonts w:hint="default" w:ascii="Times New Roman" w:hAnsi="Times New Roman" w:cs="Times New Roman"/>
          <w:b/>
          <w:bCs/>
          <w:i w:val="0"/>
          <w:iCs w:val="0"/>
          <w:lang w:val="en-US"/>
        </w:rPr>
        <w:t>determines the reporting behav</w:t>
      </w:r>
      <w:r>
        <w:rPr>
          <w:rFonts w:hint="default" w:cs="Times New Roman"/>
          <w:b/>
          <w:bCs/>
          <w:i w:val="0"/>
          <w:iCs w:val="0"/>
          <w:lang w:val="en-US"/>
        </w:rPr>
        <w:t xml:space="preserve">ior during this period. </w:t>
      </w:r>
    </w:p>
    <w:p w14:paraId="20626025">
      <w:pPr>
        <w:spacing w:after="120"/>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Proposal 2: From UE implementation complexity perspective and providing NW with Periodic CSI results in a periodic manner without depending on the traffic profile, it is proposed to </w:t>
      </w:r>
    </w:p>
    <w:p w14:paraId="39683366">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Confirm the understanding (understanding #1) that if the parameter ‘</w:t>
      </w:r>
      <w:r>
        <w:rPr>
          <w:rFonts w:hint="default" w:ascii="Times New Roman Bold Italic" w:hAnsi="Times New Roman Bold Italic" w:cs="Times New Roman Bold Italic"/>
          <w:b/>
          <w:bCs/>
          <w:i/>
          <w:iCs/>
          <w:lang w:val="en-US"/>
        </w:rPr>
        <w:t>lpwus-TransmitPeriodicL1-RSRP</w:t>
      </w:r>
      <w:r>
        <w:rPr>
          <w:rFonts w:hint="default" w:ascii="Times New Roman Bold" w:hAnsi="Times New Roman Bold" w:cs="Times New Roman Bold"/>
          <w:b/>
          <w:bCs/>
          <w:lang w:val="en-US"/>
        </w:rPr>
        <w:t>’ or ‘</w:t>
      </w:r>
      <w:r>
        <w:rPr>
          <w:rFonts w:hint="default" w:ascii="Times New Roman Bold Italic" w:hAnsi="Times New Roman Bold Italic" w:cs="Times New Roman Bold Italic"/>
          <w:b/>
          <w:bCs/>
          <w:i/>
          <w:iCs/>
          <w:lang w:val="en-US"/>
        </w:rPr>
        <w:t>lpwus-TransmitOtherPeriodicCSI</w:t>
      </w:r>
      <w:r>
        <w:rPr>
          <w:rFonts w:hint="default" w:ascii="Times New Roman Bold" w:hAnsi="Times New Roman Bold" w:cs="Times New Roman Bold"/>
          <w:b/>
          <w:bCs/>
          <w:lang w:val="en-US"/>
        </w:rPr>
        <w:t xml:space="preserve">’ is configured, UE still reports P-CSI/L1-RSRP during Duration A, B, and C. </w:t>
      </w:r>
    </w:p>
    <w:p w14:paraId="32B12092">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Adopt TP#1 in section 3 for TS 38.214.</w:t>
      </w:r>
    </w:p>
    <w:p w14:paraId="6884B8AA">
      <w:pPr>
        <w:pStyle w:val="3"/>
        <w:numPr>
          <w:ilvl w:val="1"/>
          <w:numId w:val="0"/>
        </w:numPr>
        <w:spacing w:after="120"/>
        <w:rPr>
          <w:szCs w:val="24"/>
          <w:lang w:val="en-US"/>
        </w:rPr>
      </w:pPr>
      <w:r>
        <w:rPr>
          <w:lang w:val="en-US"/>
        </w:rPr>
        <w:t>2.</w:t>
      </w:r>
      <w:r>
        <w:rPr>
          <w:rFonts w:hint="default"/>
          <w:lang w:val="en-US"/>
        </w:rPr>
        <w:t>2</w:t>
      </w:r>
      <w:r>
        <w:rPr>
          <w:lang w:val="en-US"/>
        </w:rPr>
        <w:t xml:space="preserve"> </w:t>
      </w:r>
      <w:r>
        <w:rPr>
          <w:szCs w:val="24"/>
          <w:lang w:val="en-US"/>
        </w:rPr>
        <w:t>Coexistence with cell DTX</w:t>
      </w:r>
    </w:p>
    <w:p w14:paraId="46AD5063">
      <w:pPr>
        <w:spacing w:after="120"/>
        <w:rPr>
          <w:rFonts w:ascii="Times New Roman Regular" w:hAnsi="Times New Roman Regular" w:cs="Times New Roman Regular"/>
          <w:lang w:val="en-US"/>
        </w:rPr>
      </w:pPr>
      <w:r>
        <w:rPr>
          <w:rFonts w:ascii="Times New Roman Regular" w:hAnsi="Times New Roman Regular" w:cs="Times New Roman Regular"/>
          <w:lang w:val="en-US"/>
        </w:rPr>
        <w:t>In RAN1 #120bis meeting, it was agreed that when LP-WUS is configured with cell DTX, UE is not expected to monitor LP-WUS during cell DTX inactive time.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0177125">
        <w:tc>
          <w:tcPr>
            <w:tcW w:w="9857" w:type="dxa"/>
          </w:tcPr>
          <w:p w14:paraId="01F1BEC2">
            <w:pPr>
              <w:tabs>
                <w:tab w:val="left" w:pos="1440"/>
              </w:tabs>
              <w:autoSpaceDE/>
              <w:autoSpaceDN/>
              <w:spacing w:before="120" w:beforeLines="50" w:after="120"/>
              <w:ind w:left="1440" w:hanging="1440"/>
              <w:jc w:val="left"/>
              <w:rPr>
                <w:rFonts w:ascii="Times New Roman Regular" w:hAnsi="Times New Roman Regular" w:cs="Times New Roman Regular"/>
                <w:lang w:val="en-US" w:eastAsia="zh-CN"/>
              </w:rPr>
            </w:pPr>
            <w:r>
              <w:rPr>
                <w:rFonts w:ascii="Times" w:hAnsi="Times"/>
                <w:b/>
                <w:bCs/>
                <w:highlight w:val="green"/>
                <w:lang w:val="en-US" w:eastAsia="zh-CN" w:bidi="ar"/>
              </w:rPr>
              <w:t>Agreement (RAN1 #120bis)</w:t>
            </w:r>
          </w:p>
          <w:p w14:paraId="322FD552">
            <w:pPr>
              <w:spacing w:after="120"/>
              <w:contextualSpacing/>
              <w:rPr>
                <w:rFonts w:ascii="Times New Roman Regular" w:hAnsi="Times New Roman Regular" w:cs="Times New Roman Regular"/>
                <w:lang w:val="en-US"/>
              </w:rPr>
            </w:pPr>
            <w:r>
              <w:rPr>
                <w:rFonts w:ascii="Times New Roman Regular" w:hAnsi="Times New Roman Regular" w:cs="Times New Roman Regular"/>
                <w:lang w:val="en-US"/>
              </w:rPr>
              <w:t>For RRC CONNECTED mode when LP-WUS is configured with Cell DTX, during Cell DTX inactive time, the UE is not expected to monitor LP-WUS both for Option 1-1 and 1-2.</w:t>
            </w:r>
          </w:p>
        </w:tc>
      </w:tr>
    </w:tbl>
    <w:p w14:paraId="4E5C9ECA">
      <w:pPr>
        <w:pStyle w:val="14"/>
        <w:rPr>
          <w:rFonts w:ascii="Times New Roman Regular" w:hAnsi="Times New Roman Regular" w:cs="Times New Roman Regular"/>
        </w:rPr>
      </w:pPr>
    </w:p>
    <w:p w14:paraId="533FF8FE">
      <w:pPr>
        <w:spacing w:after="120"/>
        <w:jc w:val="left"/>
        <w:rPr>
          <w:rFonts w:hint="default" w:ascii="Times New Roman Regular" w:hAnsi="Times New Roman Regular" w:eastAsia="宋体" w:cs="Times New Roman Regular"/>
          <w:lang w:val="en-US" w:eastAsia="zh-CN"/>
        </w:rPr>
      </w:pPr>
      <w:r>
        <w:rPr>
          <w:rFonts w:ascii="Times New Roman Regular" w:hAnsi="Times New Roman Regular" w:eastAsia="宋体" w:cs="Times New Roman Regular"/>
          <w:lang w:val="en-US" w:eastAsia="zh-CN"/>
        </w:rPr>
        <w:t>RAN2 has sent RAN1 an LS on LP-WUS in RRC_CONNECTED in</w:t>
      </w:r>
      <w:r>
        <w:rPr>
          <w:rFonts w:hint="default" w:ascii="Times New Roman Regular" w:hAnsi="Times New Roman Regular" w:eastAsia="宋体" w:cs="Times New Roman Regular"/>
          <w:lang w:val="en-US" w:eastAsia="zh-CN"/>
        </w:rPr>
        <w:t xml:space="preserve"> [2], </w:t>
      </w:r>
      <w:r>
        <w:rPr>
          <w:rFonts w:ascii="Times New Roman Regular" w:hAnsi="Times New Roman Regular" w:eastAsia="宋体" w:cs="Times New Roman Regular"/>
          <w:lang w:val="en-US" w:eastAsia="zh-CN"/>
        </w:rPr>
        <w:t>where RAN2 asked RAN1 that whether there are any cases/scenarios on when the UE is not able to monitor LP-WUS</w:t>
      </w:r>
      <w:r>
        <w:rPr>
          <w:rFonts w:hint="default" w:ascii="Times New Roman Regular" w:hAnsi="Times New Roman Regular" w:eastAsia="宋体" w:cs="Times New Roman Regular"/>
          <w:lang w:val="en-US" w:eastAsia="zh-CN"/>
        </w:rPr>
        <w:t xml:space="preserve"> together with the working assumption of UE behavior when UE is not able to monitor LP-WUS. </w:t>
      </w:r>
    </w:p>
    <w:p w14:paraId="67D23F63">
      <w:pPr>
        <w:spacing w:after="120"/>
        <w:jc w:val="left"/>
        <w:rPr>
          <w:lang w:val="en-US"/>
        </w:rPr>
      </w:pPr>
      <w:r>
        <w:rPr>
          <w:rFonts w:hint="default" w:ascii="Times New Roman Regular" w:hAnsi="Times New Roman Regular" w:eastAsia="宋体" w:cs="Times New Roman Regular"/>
          <w:lang w:val="en-US" w:eastAsia="zh-CN"/>
        </w:rPr>
        <w:t xml:space="preserve">In the LS, RAN2 mentioned </w:t>
      </w:r>
      <w:r>
        <w:rPr>
          <w:rFonts w:hint="default"/>
          <w:lang w:val="en-US"/>
        </w:rPr>
        <w:t>W</w:t>
      </w:r>
      <w:r>
        <w:rPr>
          <w:lang w:val="en-US"/>
        </w:rPr>
        <w:t xml:space="preserve">ith the RAN2 working assumption that </w:t>
      </w:r>
    </w:p>
    <w:p w14:paraId="5D489CDD">
      <w:pPr>
        <w:spacing w:after="120"/>
        <w:ind w:left="720"/>
        <w:rPr>
          <w:b/>
        </w:rPr>
      </w:pPr>
      <w:r>
        <w:rPr>
          <w:b/>
        </w:rPr>
        <w:t>W</w:t>
      </w:r>
      <w:r>
        <w:rPr>
          <w:rFonts w:hint="eastAsia"/>
          <w:b/>
        </w:rPr>
        <w:t xml:space="preserve">orking </w:t>
      </w:r>
      <w:r>
        <w:rPr>
          <w:b/>
        </w:rPr>
        <w:t>assumption</w:t>
      </w:r>
      <w:r>
        <w:rPr>
          <w:rFonts w:hint="eastAsia"/>
          <w:b/>
        </w:rPr>
        <w:t xml:space="preserve"> for the case of potential collision (if any): </w:t>
      </w:r>
      <w:r>
        <w:rPr>
          <w:b/>
        </w:rPr>
        <w:t>In Option 1-1, when the UE is not able to monitor the LP-WUS occasion</w:t>
      </w:r>
      <w:r>
        <w:rPr>
          <w:rFonts w:hint="eastAsia"/>
          <w:b/>
        </w:rPr>
        <w:t xml:space="preserve">(s) </w:t>
      </w:r>
      <w:r>
        <w:rPr>
          <w:b/>
        </w:rPr>
        <w:t>the UE should start the drx-OnDurationTimer (as if LP-WUS was detected). FFS for Option 1-2.</w:t>
      </w:r>
    </w:p>
    <w:p w14:paraId="1CD86FF2">
      <w:pPr>
        <w:spacing w:after="120"/>
        <w:jc w:val="left"/>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 xml:space="preserve">In the following, we would like to discuss about the follow-up UE behavior if UE does not monitor LP-WUS during cell DTX non-active Time. </w:t>
      </w:r>
    </w:p>
    <w:p w14:paraId="7A4ED9E5">
      <w:pPr>
        <w:spacing w:after="120"/>
        <w:jc w:val="left"/>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t xml:space="preserve">According to RAN1 agreement, during cell DTX inactive time, UE is not expected to monitor LP-WUS. Therefore, we think it needs to be further clarified that whether UE follows RAN2 WA to start the </w:t>
      </w:r>
      <w:r>
        <w:rPr>
          <w:rFonts w:hint="default" w:ascii="Times New Roman Italic" w:hAnsi="Times New Roman Italic" w:eastAsia="宋体" w:cs="Times New Roman Italic"/>
          <w:i/>
          <w:iCs/>
          <w:lang w:val="en-US" w:eastAsia="zh-CN"/>
        </w:rPr>
        <w:t>drx-OnDurationTimer</w:t>
      </w:r>
      <w:r>
        <w:rPr>
          <w:rFonts w:hint="default" w:ascii="Times New Roman Regular" w:hAnsi="Times New Roman Regular" w:eastAsia="宋体" w:cs="Times New Roman Regular"/>
          <w:lang w:val="en-US" w:eastAsia="zh-CN"/>
        </w:rPr>
        <w:t>.</w:t>
      </w:r>
    </w:p>
    <w:p w14:paraId="45B6B775">
      <w:pPr>
        <w:spacing w:after="120"/>
        <w:jc w:val="left"/>
        <w:rPr>
          <w:lang w:val="en-US"/>
        </w:rPr>
      </w:pPr>
      <w:r>
        <w:rPr>
          <w:lang w:val="en-US"/>
        </w:rPr>
        <w:t xml:space="preserve">There is a special case as shown in the following figures, where LP-WUS are configured all during cell DTX inactive time. Following RAN2 working assumption, the </w:t>
      </w:r>
      <w:r>
        <w:rPr>
          <w:rFonts w:hint="default" w:ascii="Times New Roman Italic" w:hAnsi="Times New Roman Italic" w:cs="Times New Roman Italic"/>
          <w:i/>
          <w:iCs/>
          <w:lang w:val="en-US"/>
        </w:rPr>
        <w:t>drx-onDurationTimer</w:t>
      </w:r>
      <w:r>
        <w:rPr>
          <w:lang w:val="en-US"/>
        </w:rPr>
        <w:t xml:space="preserve"> should always be started, and UE should always monitor PDCCH during cell DTX active time, which is not UE power saving. </w:t>
      </w:r>
    </w:p>
    <w:p w14:paraId="0DA8CFEF">
      <w:pPr>
        <w:spacing w:after="120"/>
        <w:jc w:val="left"/>
        <w:rPr>
          <w:lang w:val="en-US"/>
        </w:rPr>
      </w:pPr>
      <w:r>
        <w:rPr>
          <w:lang w:val="en-US"/>
        </w:rPr>
        <w:t xml:space="preserve">This is especially critical for Option 1-1, since the C-DRX cycle and cell DTX cycle are a multiple of each other, meaning that, if one LP-WUS occasions are configured outside cell DTX active period, UE always needs to monitor PDCCH during cell DTX active time. </w:t>
      </w:r>
    </w:p>
    <w:p w14:paraId="203DC1CB">
      <w:pPr>
        <w:spacing w:after="120"/>
        <w:jc w:val="left"/>
      </w:pPr>
      <w:r>
        <w:drawing>
          <wp:inline distT="0" distB="0" distL="114300" distR="114300">
            <wp:extent cx="6108700" cy="2330450"/>
            <wp:effectExtent l="0" t="0" r="12700"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6"/>
                    <a:stretch>
                      <a:fillRect/>
                    </a:stretch>
                  </pic:blipFill>
                  <pic:spPr>
                    <a:xfrm>
                      <a:off x="0" y="0"/>
                      <a:ext cx="6108700" cy="2330450"/>
                    </a:xfrm>
                    <a:prstGeom prst="rect">
                      <a:avLst/>
                    </a:prstGeom>
                    <a:noFill/>
                    <a:ln>
                      <a:noFill/>
                    </a:ln>
                  </pic:spPr>
                </pic:pic>
              </a:graphicData>
            </a:graphic>
          </wp:inline>
        </w:drawing>
      </w:r>
    </w:p>
    <w:p w14:paraId="7C404489">
      <w:pPr>
        <w:spacing w:after="120"/>
        <w:rPr>
          <w:lang w:val="en-US"/>
        </w:rPr>
      </w:pPr>
      <w:r>
        <w:rPr>
          <w:lang w:val="en-US"/>
        </w:rPr>
        <w:t xml:space="preserve">Therefore, we think it needs to be discussed on this case on how to achieve UE power saving with cell DTX configuration. </w:t>
      </w:r>
    </w:p>
    <w:p w14:paraId="48923A06">
      <w:pPr>
        <w:spacing w:after="120"/>
        <w:rPr>
          <w:lang w:val="en-US"/>
        </w:rPr>
      </w:pPr>
      <w:r>
        <w:rPr>
          <w:lang w:val="en-US"/>
        </w:rPr>
        <w:t xml:space="preserve">The following options can be considered: </w:t>
      </w:r>
    </w:p>
    <w:p w14:paraId="2CC8D491">
      <w:pPr>
        <w:spacing w:after="120"/>
        <w:rPr>
          <w:rFonts w:ascii="Times New Roman Bold" w:hAnsi="Times New Roman Bold" w:eastAsia="宋体" w:cs="Times New Roman Bold"/>
          <w:b/>
          <w:bCs/>
          <w:lang w:val="en-US" w:eastAsia="zh-CN"/>
        </w:rPr>
      </w:pPr>
      <w:r>
        <w:rPr>
          <w:rFonts w:ascii="Times New Roman Bold" w:hAnsi="Times New Roman Bold" w:eastAsia="宋体" w:cs="Times New Roman Bold"/>
          <w:b/>
          <w:bCs/>
          <w:lang w:val="en-US" w:eastAsia="zh-CN"/>
        </w:rPr>
        <w:t xml:space="preserve">Option 1: NW avoids the configuration of </w:t>
      </w:r>
      <w:r>
        <w:rPr>
          <w:rFonts w:hint="default" w:ascii="Times New Roman Bold" w:hAnsi="Times New Roman Bold" w:eastAsia="宋体" w:cs="Times New Roman Bold"/>
          <w:b/>
          <w:bCs/>
          <w:lang w:val="en-US" w:eastAsia="zh-CN"/>
        </w:rPr>
        <w:t xml:space="preserve">all </w:t>
      </w:r>
      <w:r>
        <w:rPr>
          <w:rFonts w:ascii="Times New Roman Bold" w:hAnsi="Times New Roman Bold" w:eastAsia="宋体" w:cs="Times New Roman Bold"/>
          <w:b/>
          <w:bCs/>
          <w:lang w:val="en-US" w:eastAsia="zh-CN"/>
        </w:rPr>
        <w:t xml:space="preserve">LP-WUS </w:t>
      </w:r>
      <w:r>
        <w:rPr>
          <w:rFonts w:hint="default" w:ascii="Times New Roman Bold" w:hAnsi="Times New Roman Bold" w:eastAsia="宋体" w:cs="Times New Roman Bold"/>
          <w:b/>
          <w:bCs/>
          <w:lang w:val="en-US" w:eastAsia="zh-CN"/>
        </w:rPr>
        <w:t xml:space="preserve">within </w:t>
      </w:r>
      <w:r>
        <w:rPr>
          <w:rFonts w:ascii="Times New Roman Bold" w:hAnsi="Times New Roman Bold" w:eastAsia="宋体" w:cs="Times New Roman Bold"/>
          <w:b/>
          <w:bCs/>
          <w:lang w:val="en-US" w:eastAsia="zh-CN"/>
        </w:rPr>
        <w:t>cell DTX non-active period</w:t>
      </w:r>
    </w:p>
    <w:p w14:paraId="2F8F9718">
      <w:pPr>
        <w:spacing w:after="120"/>
        <w:rPr>
          <w:rFonts w:eastAsia="宋体"/>
          <w:lang w:val="en-US" w:eastAsia="zh-CN"/>
        </w:rPr>
      </w:pPr>
      <w:r>
        <w:rPr>
          <w:rFonts w:eastAsia="宋体"/>
          <w:lang w:val="en-US" w:eastAsia="zh-CN"/>
        </w:rPr>
        <w:t xml:space="preserve">If NW could configure LP-WUS during cell DTX active period, it means that </w:t>
      </w:r>
      <w:r>
        <w:rPr>
          <w:rFonts w:hint="default" w:ascii="Times New Roman Italic" w:hAnsi="Times New Roman Italic" w:eastAsia="宋体" w:cs="Times New Roman Italic"/>
          <w:i/>
          <w:iCs/>
          <w:lang w:val="en-US" w:eastAsia="zh-CN"/>
        </w:rPr>
        <w:t>drx-onDurationTimer</w:t>
      </w:r>
      <w:r>
        <w:rPr>
          <w:rFonts w:eastAsia="宋体"/>
          <w:lang w:val="en-US" w:eastAsia="zh-CN"/>
        </w:rPr>
        <w:t xml:space="preserve"> should start after cell DTX active period.  </w:t>
      </w:r>
    </w:p>
    <w:p w14:paraId="32A43415">
      <w:pPr>
        <w:pStyle w:val="14"/>
        <w:rPr>
          <w:rFonts w:ascii="Times New Roman Bold" w:hAnsi="Times New Roman Bold" w:eastAsia="宋体" w:cs="Times New Roman Bold"/>
          <w:b/>
          <w:bCs/>
        </w:rPr>
      </w:pPr>
      <w:r>
        <w:rPr>
          <w:rFonts w:ascii="Times New Roman Bold" w:hAnsi="Times New Roman Bold" w:eastAsia="宋体" w:cs="Times New Roman Bold"/>
          <w:b/>
          <w:bCs/>
        </w:rPr>
        <w:t xml:space="preserve">Option 2: </w:t>
      </w:r>
      <w:r>
        <w:rPr>
          <w:rFonts w:hint="default" w:ascii="Times New Roman Bold" w:hAnsi="Times New Roman Bold" w:eastAsia="宋体" w:cs="Times New Roman Bold"/>
          <w:b/>
          <w:bCs/>
          <w:lang w:val="en-US"/>
        </w:rPr>
        <w:t>W</w:t>
      </w:r>
      <w:r>
        <w:rPr>
          <w:rFonts w:ascii="Times New Roman Bold" w:hAnsi="Times New Roman Bold" w:eastAsia="宋体" w:cs="Times New Roman Bold"/>
          <w:b/>
          <w:bCs/>
        </w:rPr>
        <w:t xml:space="preserve">hen LP-WUS is configured in cell DTX inactive period, UE does not start </w:t>
      </w:r>
      <w:r>
        <w:rPr>
          <w:rFonts w:ascii="Times New Roman Bold Italic" w:hAnsi="Times New Roman Bold Italic" w:eastAsia="宋体" w:cs="Times New Roman Bold Italic"/>
          <w:b/>
          <w:bCs/>
          <w:i/>
          <w:iCs/>
        </w:rPr>
        <w:t>drx-onDurationTimer</w:t>
      </w:r>
      <w:r>
        <w:rPr>
          <w:rFonts w:hint="default" w:ascii="Times New Roman Bold Italic" w:hAnsi="Times New Roman Bold Italic" w:eastAsia="宋体" w:cs="Times New Roman Bold Italic"/>
          <w:b/>
          <w:bCs/>
          <w:i/>
          <w:iCs/>
          <w:lang w:val="en-US"/>
        </w:rPr>
        <w:t xml:space="preserve"> or WUS-PDCCHMonitoringTimer</w:t>
      </w:r>
      <w:r>
        <w:rPr>
          <w:rFonts w:ascii="Times New Roman Bold" w:hAnsi="Times New Roman Bold" w:eastAsia="宋体" w:cs="Times New Roman Bold"/>
          <w:b/>
          <w:bCs/>
        </w:rPr>
        <w:t xml:space="preserve">. </w:t>
      </w:r>
    </w:p>
    <w:p w14:paraId="606EE497">
      <w:pPr>
        <w:pStyle w:val="14"/>
        <w:rPr>
          <w:rFonts w:ascii="Times New Roman Regular" w:hAnsi="Times New Roman Regular" w:eastAsia="宋体" w:cs="Times New Roman Regular"/>
        </w:rPr>
      </w:pPr>
      <w:r>
        <w:rPr>
          <w:rFonts w:ascii="Times New Roman Regular" w:hAnsi="Times New Roman Regular" w:eastAsia="宋体" w:cs="Times New Roman Regular"/>
        </w:rPr>
        <w:t>If this solution is supported, NW will not configure LP-WUS during cell DTX non-active period for Option 1-1, which is effectively same as solution 1 for Option 1-1. For Option 1-2, this also provides better power saving for the WUS_PDCCHMonitoringTimer that overlaps with the drx-onDurationTimer.</w:t>
      </w:r>
    </w:p>
    <w:p w14:paraId="19446254">
      <w:pPr>
        <w:pStyle w:val="14"/>
        <w:rPr>
          <w:rFonts w:ascii="Times New Roman Bold" w:hAnsi="Times New Roman Bold" w:eastAsia="宋体" w:cs="Times New Roman Bold"/>
          <w:b/>
          <w:bCs/>
        </w:rPr>
      </w:pPr>
      <w:r>
        <w:rPr>
          <w:rFonts w:ascii="Times New Roman Bold" w:hAnsi="Times New Roman Bold" w:eastAsia="宋体" w:cs="Times New Roman Bold"/>
          <w:b/>
          <w:bCs/>
        </w:rPr>
        <w:t>Option 3: Change RAN1 agreement, to allow UE monitor LP-WUS during cell DTX inactive period.</w:t>
      </w:r>
    </w:p>
    <w:p w14:paraId="6F7CF273">
      <w:pPr>
        <w:pStyle w:val="14"/>
        <w:rPr>
          <w:rFonts w:ascii="Times New Roman" w:hAnsi="Times New Roman" w:eastAsia="宋体"/>
        </w:rPr>
      </w:pPr>
      <w:r>
        <w:rPr>
          <w:rFonts w:ascii="Times New Roman" w:hAnsi="Times New Roman" w:eastAsia="宋体"/>
        </w:rPr>
        <w:t>For this option, UE could monitor LP-WUS during cell DTX inactive period, so that UE does not need to monitor PDCCH during cell DTX active period if not indicated by LP-WUS.</w:t>
      </w:r>
    </w:p>
    <w:p w14:paraId="276E1FFD">
      <w:pPr>
        <w:pStyle w:val="14"/>
        <w:rPr>
          <w:rFonts w:ascii="Times New Roman" w:hAnsi="Times New Roman" w:eastAsia="宋体"/>
        </w:rPr>
      </w:pPr>
    </w:p>
    <w:p w14:paraId="402B2D45">
      <w:pPr>
        <w:pStyle w:val="14"/>
        <w:rPr>
          <w:rFonts w:hint="default" w:ascii="Times New Roman" w:hAnsi="Times New Roman" w:eastAsia="宋体"/>
          <w:lang w:val="en-US"/>
        </w:rPr>
      </w:pPr>
      <w:r>
        <w:rPr>
          <w:rFonts w:hint="default" w:ascii="Times New Roman" w:hAnsi="Times New Roman" w:eastAsia="宋体"/>
          <w:lang w:val="en-US"/>
        </w:rPr>
        <w:t xml:space="preserve">Based on the discussion above, we think Option 2 is enough for operations of LP-WUS with cell DTX, thus, we have the following proposal: </w:t>
      </w:r>
    </w:p>
    <w:p w14:paraId="347F613B">
      <w:pPr>
        <w:pStyle w:val="14"/>
        <w:rPr>
          <w:rFonts w:ascii="Times New Roman Regular" w:hAnsi="Times New Roman Regular" w:eastAsia="宋体" w:cs="Times New Roman Regular"/>
        </w:rPr>
      </w:pPr>
      <w:r>
        <w:rPr>
          <w:rFonts w:ascii="Times New Roman Bold" w:hAnsi="Times New Roman Bold" w:eastAsia="宋体" w:cs="Times New Roman Bold"/>
          <w:b/>
          <w:bCs/>
        </w:rPr>
        <w:t xml:space="preserve">Proposal </w:t>
      </w:r>
      <w:r>
        <w:rPr>
          <w:rFonts w:hint="default" w:ascii="Times New Roman Bold" w:hAnsi="Times New Roman Bold" w:eastAsia="宋体" w:cs="Times New Roman Bold"/>
          <w:b/>
          <w:bCs/>
          <w:lang w:val="en-US"/>
        </w:rPr>
        <w:t>3</w:t>
      </w:r>
      <w:r>
        <w:rPr>
          <w:rFonts w:ascii="Times New Roman Bold" w:hAnsi="Times New Roman Bold" w:eastAsia="宋体" w:cs="Times New Roman Bold"/>
          <w:b/>
          <w:bCs/>
        </w:rPr>
        <w:t>:</w:t>
      </w:r>
      <w:r>
        <w:rPr>
          <w:rFonts w:hint="default" w:ascii="Times New Roman Bold" w:hAnsi="Times New Roman Bold" w:eastAsia="宋体" w:cs="Times New Roman Bold"/>
          <w:b/>
          <w:bCs/>
          <w:lang w:val="en-US"/>
        </w:rPr>
        <w:t xml:space="preserve"> For </w:t>
      </w:r>
      <w:r>
        <w:rPr>
          <w:rFonts w:ascii="Times New Roman Bold" w:hAnsi="Times New Roman Bold" w:eastAsia="宋体" w:cs="Times New Roman Bold"/>
          <w:b/>
          <w:bCs/>
        </w:rPr>
        <w:t xml:space="preserve">LP-WUS configured in cell DTX inactive period, UE does not start </w:t>
      </w:r>
      <w:r>
        <w:rPr>
          <w:rFonts w:hint="default" w:ascii="Times New Roman Bold" w:hAnsi="Times New Roman Bold" w:eastAsia="宋体" w:cs="Times New Roman Bold"/>
          <w:b/>
          <w:bCs/>
          <w:lang w:val="en-US"/>
        </w:rPr>
        <w:t xml:space="preserve">the corresponding </w:t>
      </w:r>
      <w:r>
        <w:rPr>
          <w:rFonts w:hint="default" w:ascii="Times New Roman Bold Italic" w:hAnsi="Times New Roman Bold Italic" w:eastAsia="宋体" w:cs="Times New Roman Bold Italic"/>
          <w:b/>
          <w:bCs/>
          <w:i/>
          <w:iCs/>
        </w:rPr>
        <w:t>drx-onDurationTimer</w:t>
      </w:r>
      <w:r>
        <w:rPr>
          <w:rFonts w:hint="default" w:ascii="Times New Roman Bold Italic" w:hAnsi="Times New Roman Bold Italic" w:eastAsia="宋体" w:cs="Times New Roman Bold Italic"/>
          <w:b/>
          <w:bCs/>
          <w:i/>
          <w:iCs/>
          <w:lang w:val="en-US"/>
        </w:rPr>
        <w:t xml:space="preserve"> or WUS-PDCCHMonitoringTimer</w:t>
      </w:r>
      <w:r>
        <w:rPr>
          <w:rFonts w:hint="default" w:ascii="Times New Roman Bold Italic" w:hAnsi="Times New Roman Bold Italic" w:eastAsia="宋体" w:cs="Times New Roman Bold Italic"/>
          <w:b/>
          <w:bCs/>
          <w:i/>
          <w:iCs/>
        </w:rPr>
        <w:t xml:space="preserve">. </w:t>
      </w:r>
      <w:bookmarkStart w:id="4" w:name="_GoBack"/>
      <w:bookmarkEnd w:id="4"/>
    </w:p>
    <w:p w14:paraId="0087198F">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Proposed TP</w:t>
      </w:r>
    </w:p>
    <w:p w14:paraId="33096990">
      <w:pPr>
        <w:pStyle w:val="3"/>
        <w:numPr>
          <w:ilvl w:val="1"/>
          <w:numId w:val="0"/>
        </w:numPr>
        <w:spacing w:after="120"/>
        <w:rPr>
          <w:lang w:val="en-US"/>
        </w:rPr>
      </w:pPr>
      <w:r>
        <w:rPr>
          <w:lang w:val="en-US"/>
        </w:rPr>
        <w:t>3.1 TP</w:t>
      </w:r>
      <w:r>
        <w:rPr>
          <w:rFonts w:hint="default"/>
          <w:lang w:val="en-US"/>
        </w:rPr>
        <w:t xml:space="preserve"> #1</w:t>
      </w:r>
      <w:r>
        <w:rPr>
          <w:lang w:val="en-US"/>
        </w:rPr>
        <w:t xml:space="preserve"> for TS38.214 </w:t>
      </w:r>
    </w:p>
    <w:p w14:paraId="6A0E1C00">
      <w:pPr>
        <w:spacing w:after="120"/>
        <w:rPr>
          <w:rFonts w:hint="default"/>
          <w:lang w:val="en-US" w:eastAsia="zh-CN"/>
        </w:rPr>
      </w:pPr>
      <w:r>
        <w:rPr>
          <w:rFonts w:hint="default"/>
          <w:lang w:val="en-US" w:eastAsia="zh-CN"/>
        </w:rPr>
        <w:t xml:space="preserve">Based on the discussion in section 2.1, we propose to delete the highlighted parts. </w:t>
      </w:r>
    </w:p>
    <w:p w14:paraId="4D3DB3DB">
      <w:pPr>
        <w:spacing w:after="120"/>
        <w:rPr>
          <w:color w:val="FF0000"/>
          <w:lang w:val="en-US" w:eastAsia="zh-CN"/>
        </w:rPr>
      </w:pPr>
      <w:r>
        <w:rPr>
          <w:color w:val="FF0000"/>
          <w:lang w:val="en-US" w:eastAsia="zh-CN"/>
        </w:rPr>
        <w:t>----------------------------------------------------- Text proposal for TS38.214 sec 5.1.6.1--------------------------------------------</w:t>
      </w:r>
    </w:p>
    <w:p w14:paraId="61869F1E">
      <w:pPr>
        <w:spacing w:after="120"/>
        <w:rPr>
          <w:color w:val="FF0000"/>
          <w:lang w:val="en-US" w:eastAsia="zh-CN"/>
        </w:rPr>
      </w:pPr>
      <w:r>
        <w:rPr>
          <w:rFonts w:eastAsia="宋体"/>
          <w:color w:val="000000"/>
          <w:sz w:val="24"/>
          <w:szCs w:val="24"/>
          <w:lang w:val="en-US"/>
        </w:rPr>
        <w:t>5.1.6.1</w:t>
      </w:r>
      <w:r>
        <w:rPr>
          <w:rFonts w:eastAsia="宋体"/>
          <w:color w:val="000000"/>
          <w:sz w:val="24"/>
          <w:szCs w:val="24"/>
          <w:lang w:val="en-US"/>
        </w:rPr>
        <w:tab/>
      </w:r>
      <w:r>
        <w:rPr>
          <w:rFonts w:eastAsia="宋体"/>
          <w:color w:val="000000"/>
          <w:sz w:val="24"/>
          <w:szCs w:val="24"/>
          <w:lang w:val="en-US"/>
        </w:rPr>
        <w:t>CSI-RS reception procedure</w:t>
      </w:r>
    </w:p>
    <w:p w14:paraId="57ED057B">
      <w:pPr>
        <w:spacing w:after="120"/>
        <w:jc w:val="center"/>
        <w:rPr>
          <w:lang w:val="en-US" w:eastAsia="zh-CN"/>
        </w:rPr>
      </w:pPr>
      <w:r>
        <w:rPr>
          <w:color w:val="FF0000"/>
        </w:rPr>
        <w:t>&lt;omitted text&gt;</w:t>
      </w:r>
    </w:p>
    <w:p w14:paraId="133C11DC">
      <w:pPr>
        <w:spacing w:after="120"/>
        <w:rPr>
          <w:lang w:val="en-US" w:eastAsia="zh-CN"/>
        </w:rPr>
      </w:pPr>
      <w:r>
        <w:rPr>
          <w:lang w:val="en-US" w:eastAsia="zh-CN"/>
        </w:rPr>
        <w:t xml:space="preserve">If the UE is configured with DRX </w:t>
      </w:r>
      <w:r>
        <w:rPr>
          <w:strike w:val="0"/>
          <w:color w:val="auto"/>
          <w:lang w:val="en-US" w:eastAsia="zh-CN"/>
        </w:rPr>
        <w:t>and to monitor either DCI format 2_6 or [LP-WUS]</w:t>
      </w:r>
      <w:r>
        <w:rPr>
          <w:lang w:val="en-US" w:eastAsia="zh-CN"/>
        </w:rPr>
        <w:t xml:space="preserve">,  </w:t>
      </w:r>
    </w:p>
    <w:p w14:paraId="6ABE7B35">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if the UE</w:t>
      </w:r>
      <w:r>
        <w:rPr>
          <w:color w:val="FF0000"/>
          <w:lang w:val="en-US" w:eastAsia="zh-CN"/>
        </w:rPr>
        <w:t xml:space="preserve"> </w:t>
      </w:r>
      <w:r>
        <w:rPr>
          <w:lang w:val="en-US" w:eastAsia="zh-CN"/>
        </w:rPr>
        <w:t xml:space="preserve">is configured by higher layer parameter ps-TransmitOtherPeriodicCSI or [LP-WUS TransmitOtherPeriodicCSI] to report CSI with the higher layer parameter reportConfigType set to 'periodic' and reportQuantity set to quantities other than 'cri-RSRP', 'cri-RSRP-Index', 'ssb-Index-RSRP' and 'ssb-Index-RSRP-Index' when drx-onDurationTimer in DRX-Config </w:t>
      </w:r>
      <w:r>
        <w:rPr>
          <w:strike/>
          <w:color w:val="FF0000"/>
          <w:highlight w:val="yellow"/>
          <w:lang w:val="en-US" w:eastAsia="zh-CN"/>
        </w:rPr>
        <w:t>or WUS_PDCCHMonitoringTimer [in XYZxxx]</w:t>
      </w:r>
      <w:r>
        <w:rPr>
          <w:strike/>
          <w:color w:val="FF0000"/>
          <w:lang w:val="en-US" w:eastAsia="zh-CN"/>
        </w:rPr>
        <w:t xml:space="preserve"> </w:t>
      </w:r>
      <w:r>
        <w:rPr>
          <w:lang w:val="en-US" w:eastAsia="zh-CN"/>
        </w:rPr>
        <w:t>is not started, the most recent CSI measurement occasion occurs in DRX active time or during the time duration indicated by drx-onDurationTimer in DRX-Config also outside DRX active time for CSI to be reported;</w:t>
      </w:r>
    </w:p>
    <w:p w14:paraId="5B498D90">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 xml:space="preserve">if the UE is configured by higher layer parameter ps-TransmitPeriodicL1-RSRP or [LP-WUS TransmitPeriodicL1-RSRP] to report L1-RSRP with the higher layer parameter reportConfigType set to 'periodic' and reportQuantity set to 'cri-RSRP' or 'cri-RSRP-Index' when drx-onDurationTimer in DRX-Config </w:t>
      </w:r>
      <w:r>
        <w:rPr>
          <w:strike/>
          <w:color w:val="FF0000"/>
          <w:highlight w:val="yellow"/>
          <w:lang w:val="en-US" w:eastAsia="zh-CN"/>
        </w:rPr>
        <w:t>or WUS_PDCCHMonitoringTimer [in XYZxxx]</w:t>
      </w:r>
      <w:r>
        <w:rPr>
          <w:lang w:val="en-US" w:eastAsia="zh-CN"/>
        </w:rPr>
        <w:t xml:space="preserve"> is not started, the most recent CSI measurement occasion occurs in DRX active time or during the time duration indicated by drx-onDurationTimer in DRX-Config also outside DRX active time for CSI to be reported;</w:t>
      </w:r>
    </w:p>
    <w:p w14:paraId="0C15A25E">
      <w:pPr>
        <w:tabs>
          <w:tab w:val="left" w:pos="600"/>
        </w:tabs>
        <w:spacing w:after="120"/>
        <w:ind w:left="600" w:leftChars="200" w:hanging="200"/>
        <w:rPr>
          <w:lang w:val="en-US" w:eastAsia="zh-CN"/>
        </w:rPr>
      </w:pPr>
      <w:r>
        <w:rPr>
          <w:lang w:val="en-US" w:eastAsia="zh-CN"/>
        </w:rPr>
        <w:t>-</w:t>
      </w:r>
      <w:r>
        <w:rPr>
          <w:lang w:val="en-US" w:eastAsia="zh-CN"/>
        </w:rPr>
        <w:tab/>
      </w:r>
      <w:r>
        <w:rPr>
          <w:lang w:val="en-US" w:eastAsia="zh-CN"/>
        </w:rPr>
        <w:t>otherwise, the most recent CSI measurement occasion occurs in DRX active time for CSI to be reported.</w:t>
      </w:r>
    </w:p>
    <w:p w14:paraId="702F84FE">
      <w:pPr>
        <w:spacing w:after="120"/>
        <w:rPr>
          <w:color w:val="FF0000"/>
          <w:lang w:val="en-US" w:eastAsia="zh-CN"/>
        </w:rPr>
      </w:pPr>
      <w:r>
        <w:rPr>
          <w:color w:val="FF0000"/>
          <w:lang w:val="en-US" w:eastAsia="zh-CN"/>
        </w:rPr>
        <w:t>------------------------------------------------ End of Text proposal for TS38.214 sec 5.1.6.1----------------------------------------</w:t>
      </w:r>
    </w:p>
    <w:p w14:paraId="64395B9C">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077C6A42">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0D323C1E">
      <w:pPr>
        <w:spacing w:after="120"/>
        <w:rPr>
          <w:rFonts w:hint="default" w:ascii="Times New Roman" w:hAnsi="Times New Roman" w:cs="Times New Roman"/>
          <w:b/>
          <w:bCs/>
          <w:i w:val="0"/>
          <w:iCs w:val="0"/>
          <w:lang w:val="en-US"/>
        </w:rPr>
      </w:pPr>
    </w:p>
    <w:p w14:paraId="267A5F2B">
      <w:pPr>
        <w:spacing w:after="120"/>
        <w:rPr>
          <w:rFonts w:hint="default" w:ascii="Times New Roman Italic" w:hAnsi="Times New Roman Italic" w:cs="Times New Roman Italic"/>
          <w:b/>
          <w:bCs/>
          <w:i/>
          <w:iCs/>
          <w:lang w:val="en-US"/>
        </w:rPr>
      </w:pPr>
      <w:r>
        <w:rPr>
          <w:rFonts w:hint="default" w:ascii="Times New Roman" w:hAnsi="Times New Roman" w:cs="Times New Roman"/>
          <w:b/>
          <w:bCs/>
          <w:i w:val="0"/>
          <w:iCs w:val="0"/>
          <w:lang w:val="en-US"/>
        </w:rPr>
        <w:t xml:space="preserve">Observation 1: LP-WUS MOs and </w:t>
      </w:r>
      <w:r>
        <w:rPr>
          <w:rFonts w:hint="default" w:cs="Times New Roman"/>
          <w:b/>
          <w:bCs/>
          <w:lang w:val="en-US"/>
        </w:rPr>
        <w:t>the</w:t>
      </w:r>
      <w:r>
        <w:rPr>
          <w:rFonts w:hint="default" w:ascii="Times New Roman Bold Italic" w:hAnsi="Times New Roman Bold Italic" w:cs="Times New Roman Bold Italic"/>
          <w:b/>
          <w:bCs/>
          <w:lang w:val="en-US"/>
        </w:rPr>
        <w:t xml:space="preserve"> </w:t>
      </w:r>
      <w:r>
        <w:rPr>
          <w:rFonts w:hint="default" w:ascii="Times New Roman Bold Italic" w:hAnsi="Times New Roman Bold Italic" w:cs="Times New Roman Bold Italic"/>
          <w:b/>
          <w:bCs/>
          <w:i/>
          <w:iCs/>
          <w:lang w:val="en-US"/>
        </w:rPr>
        <w:t>WUS-PDCCHMonitoringTimer</w:t>
      </w:r>
      <w:r>
        <w:rPr>
          <w:rFonts w:hint="default" w:ascii="Times New Roman Italic" w:hAnsi="Times New Roman Italic" w:cs="Times New Roman Italic"/>
          <w:b/>
          <w:bCs/>
          <w:i/>
          <w:iCs/>
          <w:lang w:val="en-US"/>
        </w:rPr>
        <w:t xml:space="preserve"> </w:t>
      </w:r>
      <w:r>
        <w:rPr>
          <w:rFonts w:hint="default" w:ascii="Times New Roman" w:hAnsi="Times New Roman" w:cs="Times New Roman"/>
          <w:b/>
          <w:bCs/>
          <w:i w:val="0"/>
          <w:iCs w:val="0"/>
          <w:lang w:val="en-US"/>
        </w:rPr>
        <w:t xml:space="preserve">for Option 1-2 does not have 1-1 </w:t>
      </w:r>
      <w:r>
        <w:rPr>
          <w:rFonts w:hint="default" w:cs="Times New Roman"/>
          <w:b/>
          <w:bCs/>
          <w:lang w:val="en-US"/>
        </w:rPr>
        <w:t xml:space="preserve">correspondence with the time defined by </w:t>
      </w:r>
      <w:r>
        <w:rPr>
          <w:rFonts w:hint="default" w:ascii="Times New Roman Bold Italic" w:hAnsi="Times New Roman Bold Italic" w:cs="Times New Roman Bold Italic"/>
          <w:b/>
          <w:bCs/>
          <w:i/>
          <w:iCs/>
          <w:lang w:val="en-US"/>
        </w:rPr>
        <w:t>drx-onDurationTimer.</w:t>
      </w:r>
    </w:p>
    <w:p w14:paraId="453221B1">
      <w:pPr>
        <w:spacing w:after="120"/>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Observation 2: It is not clear in the previous RAN1 agreement that which </w:t>
      </w:r>
      <w:r>
        <w:rPr>
          <w:rFonts w:hint="default" w:ascii="Times New Roman Bold Italic" w:hAnsi="Times New Roman Bold Italic" w:cs="Times New Roman Bold Italic"/>
          <w:b/>
          <w:bCs/>
          <w:i/>
          <w:iCs/>
          <w:lang w:val="en-US"/>
        </w:rPr>
        <w:t xml:space="preserve">WUS-PDCCHMonitoringTimer </w:t>
      </w:r>
      <w:r>
        <w:rPr>
          <w:rFonts w:hint="default" w:ascii="Times New Roman" w:hAnsi="Times New Roman" w:cs="Times New Roman"/>
          <w:b/>
          <w:bCs/>
          <w:i w:val="0"/>
          <w:iCs w:val="0"/>
          <w:lang w:val="en-US"/>
        </w:rPr>
        <w:t>determines the reporting behavior</w:t>
      </w:r>
      <w:r>
        <w:rPr>
          <w:rFonts w:hint="default" w:cs="Times New Roman"/>
          <w:b/>
          <w:bCs/>
          <w:i w:val="0"/>
          <w:iCs w:val="0"/>
          <w:lang w:val="en-US"/>
        </w:rPr>
        <w:t xml:space="preserve"> in the time</w:t>
      </w:r>
      <w:r>
        <w:rPr>
          <w:rFonts w:ascii="Times" w:hAnsi="Times"/>
          <w:b/>
          <w:bCs/>
          <w:lang w:eastAsia="zh-CN"/>
        </w:rPr>
        <w:t xml:space="preserve"> given by the configured </w:t>
      </w:r>
      <w:r>
        <w:rPr>
          <w:rFonts w:ascii="Times" w:hAnsi="Times"/>
          <w:b/>
          <w:bCs/>
          <w:i/>
          <w:iCs/>
          <w:lang w:eastAsia="zh-CN"/>
        </w:rPr>
        <w:t>drx-onDurationTimer</w:t>
      </w:r>
      <w:r>
        <w:rPr>
          <w:rFonts w:ascii="Times" w:hAnsi="Times"/>
          <w:b/>
          <w:bCs/>
          <w:lang w:eastAsia="zh-CN"/>
        </w:rPr>
        <w:t xml:space="preserve"> in </w:t>
      </w:r>
      <w:r>
        <w:rPr>
          <w:rFonts w:ascii="Times" w:hAnsi="Times"/>
          <w:b/>
          <w:bCs/>
          <w:i/>
          <w:iCs/>
          <w:lang w:eastAsia="zh-CN"/>
        </w:rPr>
        <w:t>DRX-Config</w:t>
      </w:r>
      <w:r>
        <w:rPr>
          <w:rFonts w:hint="eastAsia" w:ascii="Times" w:hAnsi="Times"/>
          <w:b/>
          <w:bCs/>
          <w:lang w:eastAsia="zh-CN"/>
        </w:rPr>
        <w:t>.</w:t>
      </w:r>
    </w:p>
    <w:p w14:paraId="52C744CA">
      <w:pPr>
        <w:spacing w:after="120"/>
        <w:rPr>
          <w:rFonts w:hint="default"/>
          <w:lang w:val="en-US"/>
        </w:rPr>
      </w:pPr>
    </w:p>
    <w:p w14:paraId="07D869BA">
      <w:pPr>
        <w:spacing w:after="120"/>
        <w:rPr>
          <w:rFonts w:hint="default" w:cs="Times New Roman"/>
          <w:b/>
          <w:bCs/>
          <w:i w:val="0"/>
          <w:iCs w:val="0"/>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1</w:t>
      </w:r>
      <w:r>
        <w:rPr>
          <w:rFonts w:ascii="Times New Roman Bold" w:hAnsi="Times New Roman Bold" w:cs="Times New Roman Bold"/>
          <w:b/>
          <w:bCs/>
          <w:lang w:val="en-US"/>
        </w:rPr>
        <w:t>: RAN1 to discuss the</w:t>
      </w:r>
      <w:r>
        <w:rPr>
          <w:rFonts w:hint="default" w:ascii="Times New Roman Bold" w:hAnsi="Times New Roman Bold" w:cs="Times New Roman Bold"/>
          <w:b/>
          <w:bCs/>
          <w:lang w:val="en-US"/>
        </w:rPr>
        <w:t xml:space="preserve"> understanding of P-</w:t>
      </w:r>
      <w:r>
        <w:rPr>
          <w:rFonts w:ascii="Times New Roman Bold" w:hAnsi="Times New Roman Bold" w:cs="Times New Roman Bold"/>
          <w:b/>
          <w:bCs/>
          <w:lang w:val="en-US"/>
        </w:rPr>
        <w:t xml:space="preserve">CSI/L1-RSRP reporting behaviour during the </w:t>
      </w:r>
      <w:r>
        <w:rPr>
          <w:rFonts w:ascii="Times New Roman Bold Italic" w:hAnsi="Times New Roman Bold Italic" w:cs="Times New Roman Bold Italic"/>
          <w:b/>
          <w:bCs/>
          <w:i/>
          <w:iCs/>
          <w:lang w:val="en-US"/>
        </w:rPr>
        <w:t>drx-onDurationTimer</w:t>
      </w:r>
      <w:r>
        <w:rPr>
          <w:rFonts w:ascii="Times New Roman Bold" w:hAnsi="Times New Roman Bold" w:cs="Times New Roman Bold"/>
          <w:b/>
          <w:bCs/>
          <w:lang w:val="en-US"/>
        </w:rPr>
        <w:t xml:space="preserve"> that is outside DRX Active Time </w:t>
      </w:r>
      <w:r>
        <w:rPr>
          <w:rFonts w:hint="default" w:ascii="Times New Roman Bold" w:hAnsi="Times New Roman Bold" w:cs="Times New Roman Bold"/>
          <w:b/>
          <w:bCs/>
          <w:lang w:val="en-US"/>
        </w:rPr>
        <w:t xml:space="preserve">and whether/which </w:t>
      </w:r>
      <w:r>
        <w:rPr>
          <w:rFonts w:hint="default" w:ascii="Times New Roman Bold Italic" w:hAnsi="Times New Roman Bold Italic" w:cs="Times New Roman Bold Italic"/>
          <w:b/>
          <w:bCs/>
          <w:i/>
          <w:iCs/>
          <w:lang w:val="en-US"/>
        </w:rPr>
        <w:t>WUS-PDCCHMonitoringTimer</w:t>
      </w:r>
      <w:r>
        <w:rPr>
          <w:rFonts w:hint="default" w:ascii="Times New Roman Italic" w:hAnsi="Times New Roman Italic" w:cs="Times New Roman Italic"/>
          <w:b/>
          <w:bCs/>
          <w:i/>
          <w:iCs/>
          <w:lang w:val="en-US"/>
        </w:rPr>
        <w:t xml:space="preserve"> </w:t>
      </w:r>
      <w:r>
        <w:rPr>
          <w:rFonts w:hint="default" w:ascii="Times New Roman" w:hAnsi="Times New Roman" w:cs="Times New Roman"/>
          <w:b/>
          <w:bCs/>
          <w:i w:val="0"/>
          <w:iCs w:val="0"/>
          <w:lang w:val="en-US"/>
        </w:rPr>
        <w:t>determines the reporting behav</w:t>
      </w:r>
      <w:r>
        <w:rPr>
          <w:rFonts w:hint="default" w:cs="Times New Roman"/>
          <w:b/>
          <w:bCs/>
          <w:i w:val="0"/>
          <w:iCs w:val="0"/>
          <w:lang w:val="en-US"/>
        </w:rPr>
        <w:t xml:space="preserve">ior during this period. </w:t>
      </w:r>
    </w:p>
    <w:p w14:paraId="6293861E">
      <w:pPr>
        <w:spacing w:after="120"/>
        <w:rPr>
          <w:rFonts w:hint="default" w:ascii="Times New Roman Bold" w:hAnsi="Times New Roman Bold" w:cs="Times New Roman Bold"/>
          <w:b/>
          <w:bCs/>
          <w:i w:val="0"/>
          <w:iCs w:val="0"/>
          <w:lang w:val="en-US"/>
        </w:rPr>
      </w:pPr>
      <w:r>
        <w:rPr>
          <w:rFonts w:hint="default" w:ascii="Times New Roman Bold" w:hAnsi="Times New Roman Bold" w:cs="Times New Roman Bold"/>
          <w:b/>
          <w:bCs/>
          <w:i w:val="0"/>
          <w:iCs w:val="0"/>
          <w:lang w:val="en-US"/>
        </w:rPr>
        <w:t xml:space="preserve">Proposal 2: From UE implementation complexity perspective and providing NW with Periodic CSI results in a periodic manner without depending on the traffic profile, it is proposed to </w:t>
      </w:r>
    </w:p>
    <w:p w14:paraId="374BD2BC">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Confirm the understanding (understanding #1) that if the parameter ‘</w:t>
      </w:r>
      <w:r>
        <w:rPr>
          <w:rFonts w:hint="default" w:ascii="Times New Roman Bold Italic" w:hAnsi="Times New Roman Bold Italic" w:cs="Times New Roman Bold Italic"/>
          <w:b/>
          <w:bCs/>
          <w:i/>
          <w:iCs/>
          <w:lang w:val="en-US"/>
        </w:rPr>
        <w:t>lpwus-TransmitPeriodicL1-RSRP</w:t>
      </w:r>
      <w:r>
        <w:rPr>
          <w:rFonts w:hint="default" w:ascii="Times New Roman Bold" w:hAnsi="Times New Roman Bold" w:cs="Times New Roman Bold"/>
          <w:b/>
          <w:bCs/>
          <w:lang w:val="en-US"/>
        </w:rPr>
        <w:t>’ or ‘</w:t>
      </w:r>
      <w:r>
        <w:rPr>
          <w:rFonts w:hint="default" w:ascii="Times New Roman Bold Italic" w:hAnsi="Times New Roman Bold Italic" w:cs="Times New Roman Bold Italic"/>
          <w:b/>
          <w:bCs/>
          <w:i/>
          <w:iCs/>
          <w:lang w:val="en-US"/>
        </w:rPr>
        <w:t>lpwus-TransmitOtherPeriodicCSI</w:t>
      </w:r>
      <w:r>
        <w:rPr>
          <w:rFonts w:hint="default" w:ascii="Times New Roman Bold" w:hAnsi="Times New Roman Bold" w:cs="Times New Roman Bold"/>
          <w:b/>
          <w:bCs/>
          <w:lang w:val="en-US"/>
        </w:rPr>
        <w:t xml:space="preserve">’ is configured, UE still reports P-CSI/L1-RSRP during Duration A, B, and C. </w:t>
      </w:r>
    </w:p>
    <w:p w14:paraId="09EDB2B6">
      <w:pPr>
        <w:numPr>
          <w:ilvl w:val="0"/>
          <w:numId w:val="7"/>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Adopt TP#1 in section 3 for TS 38.214.</w:t>
      </w:r>
    </w:p>
    <w:p w14:paraId="664F67F0">
      <w:pPr>
        <w:spacing w:after="120"/>
        <w:rPr>
          <w:rFonts w:eastAsia="Times New Roman"/>
          <w:lang w:val="en-US" w:eastAsia="zh-CN"/>
        </w:rPr>
      </w:pPr>
    </w:p>
    <w:p w14:paraId="12915380">
      <w:pPr>
        <w:pStyle w:val="14"/>
        <w:rPr>
          <w:rFonts w:eastAsia="Times New Roman"/>
          <w:lang w:val="en-US" w:eastAsia="zh-CN"/>
        </w:rPr>
      </w:pPr>
      <w:r>
        <w:rPr>
          <w:rFonts w:ascii="Times New Roman Bold" w:hAnsi="Times New Roman Bold" w:eastAsia="宋体" w:cs="Times New Roman Bold"/>
          <w:b/>
          <w:bCs/>
        </w:rPr>
        <w:t xml:space="preserve">Proposal </w:t>
      </w:r>
      <w:r>
        <w:rPr>
          <w:rFonts w:hint="default" w:ascii="Times New Roman Bold" w:hAnsi="Times New Roman Bold" w:eastAsia="宋体" w:cs="Times New Roman Bold"/>
          <w:b/>
          <w:bCs/>
          <w:lang w:val="en-US"/>
        </w:rPr>
        <w:t>3</w:t>
      </w:r>
      <w:r>
        <w:rPr>
          <w:rFonts w:ascii="Times New Roman Bold" w:hAnsi="Times New Roman Bold" w:eastAsia="宋体" w:cs="Times New Roman Bold"/>
          <w:b/>
          <w:bCs/>
        </w:rPr>
        <w:t>:</w:t>
      </w:r>
      <w:r>
        <w:rPr>
          <w:rFonts w:hint="default" w:ascii="Times New Roman Bold" w:hAnsi="Times New Roman Bold" w:eastAsia="宋体" w:cs="Times New Roman Bold"/>
          <w:b/>
          <w:bCs/>
          <w:lang w:val="en-US"/>
        </w:rPr>
        <w:t xml:space="preserve"> For </w:t>
      </w:r>
      <w:r>
        <w:rPr>
          <w:rFonts w:ascii="Times New Roman Bold" w:hAnsi="Times New Roman Bold" w:eastAsia="宋体" w:cs="Times New Roman Bold"/>
          <w:b/>
          <w:bCs/>
        </w:rPr>
        <w:t xml:space="preserve">LP-WUS configured in cell DTX inactive period, UE does not start </w:t>
      </w:r>
      <w:r>
        <w:rPr>
          <w:rFonts w:hint="default" w:ascii="Times New Roman Bold" w:hAnsi="Times New Roman Bold" w:eastAsia="宋体" w:cs="Times New Roman Bold"/>
          <w:b/>
          <w:bCs/>
          <w:lang w:val="en-US"/>
        </w:rPr>
        <w:t xml:space="preserve">the corresponding </w:t>
      </w:r>
      <w:r>
        <w:rPr>
          <w:rFonts w:hint="default" w:ascii="Times New Roman Bold Italic" w:hAnsi="Times New Roman Bold Italic" w:eastAsia="宋体" w:cs="Times New Roman Bold Italic"/>
          <w:b/>
          <w:bCs/>
          <w:i/>
          <w:iCs/>
        </w:rPr>
        <w:t>drx-onDurationTimer</w:t>
      </w:r>
      <w:r>
        <w:rPr>
          <w:rFonts w:hint="default" w:ascii="Times New Roman Bold Italic" w:hAnsi="Times New Roman Bold Italic" w:eastAsia="宋体" w:cs="Times New Roman Bold Italic"/>
          <w:b/>
          <w:bCs/>
          <w:i/>
          <w:iCs/>
          <w:lang w:val="en-US"/>
        </w:rPr>
        <w:t xml:space="preserve"> or WUS-PDCCHMonitoringTimer</w:t>
      </w:r>
      <w:r>
        <w:rPr>
          <w:rFonts w:hint="default" w:ascii="Times New Roman Bold Italic" w:hAnsi="Times New Roman Bold Italic" w:eastAsia="宋体" w:cs="Times New Roman Bold Italic"/>
          <w:b/>
          <w:bCs/>
          <w:i/>
          <w:iCs/>
        </w:rPr>
        <w:t xml:space="preserve">. </w:t>
      </w:r>
    </w:p>
    <w:p w14:paraId="057D830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3B17836C">
      <w:pPr>
        <w:numPr>
          <w:ilvl w:val="0"/>
          <w:numId w:val="8"/>
        </w:numPr>
        <w:spacing w:after="120"/>
        <w:rPr>
          <w:lang w:val="en-US" w:eastAsia="zh-CN"/>
        </w:rPr>
      </w:pPr>
      <w:r>
        <w:rPr>
          <w:lang w:val="en-US" w:eastAsia="zh-CN"/>
        </w:rPr>
        <w:t>RP-241824, Revised WID: Low-power wake-up signal and receiver for NR (LP-WUS/WUR), vivo, NTT DOCOMO, 3GPP TSG RAN Meeting #105, Melbourne, Australia, September 9-12, 2024.</w:t>
      </w:r>
    </w:p>
    <w:p w14:paraId="5764C787">
      <w:pPr>
        <w:numPr>
          <w:ilvl w:val="0"/>
          <w:numId w:val="8"/>
        </w:numPr>
        <w:spacing w:after="120"/>
      </w:pPr>
      <w:r>
        <w:rPr>
          <w:rFonts w:hint="default"/>
        </w:rPr>
        <w:t>R1-2503616</w:t>
      </w:r>
      <w:r>
        <w:rPr>
          <w:rFonts w:hint="default"/>
          <w:lang w:val="en-US"/>
        </w:rPr>
        <w:t>, LS on LP-WUS in RRC_CONNECTED, 3GPP TSG-RAN WG1 Meeting #121, St Julian's, Malta, 19 - 23 May, 2025.</w:t>
      </w: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冬青黑体简体中文"/>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Yu Mincho">
    <w:altName w:val="Hiragino Sans"/>
    <w:panose1 w:val="02020400000000000000"/>
    <w:charset w:val="80"/>
    <w:family w:val="roman"/>
    <w:pitch w:val="default"/>
    <w:sig w:usb0="00000000" w:usb1="00000000" w:usb2="00000012" w:usb3="00000000" w:csb0="0002009F" w:csb1="00000000"/>
  </w:font>
  <w:font w:name="Times New Roman Regular">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Hiragino Sans">
    <w:panose1 w:val="020B0700000000000000"/>
    <w:charset w:val="80"/>
    <w:family w:val="auto"/>
    <w:pitch w:val="default"/>
    <w:sig w:usb0="800002CF" w:usb1="6AC7FCFC"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FFDD663"/>
    <w:multiLevelType w:val="singleLevel"/>
    <w:tmpl w:val="FFFDD66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7"/>
  </w:num>
  <w:num w:numId="4">
    <w:abstractNumId w:val="3"/>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A6B37"/>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E3EF9"/>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32470"/>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2246"/>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6638"/>
    <w:rsid w:val="00587DE1"/>
    <w:rsid w:val="00591F23"/>
    <w:rsid w:val="00592F3B"/>
    <w:rsid w:val="005936B6"/>
    <w:rsid w:val="00593A44"/>
    <w:rsid w:val="0059417F"/>
    <w:rsid w:val="00595848"/>
    <w:rsid w:val="00595D38"/>
    <w:rsid w:val="005B18C2"/>
    <w:rsid w:val="005B25BC"/>
    <w:rsid w:val="005B2683"/>
    <w:rsid w:val="005B6D21"/>
    <w:rsid w:val="005C3943"/>
    <w:rsid w:val="005C542B"/>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3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1C14"/>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1E9"/>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16D3"/>
    <w:rsid w:val="00BA3769"/>
    <w:rsid w:val="00BA74B0"/>
    <w:rsid w:val="00BB01E2"/>
    <w:rsid w:val="00BB52CF"/>
    <w:rsid w:val="00BB56DE"/>
    <w:rsid w:val="00BC0B79"/>
    <w:rsid w:val="00BC1A28"/>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B053A"/>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066FD"/>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B7D55"/>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2DD5835"/>
    <w:rsid w:val="03E788C8"/>
    <w:rsid w:val="05879CE7"/>
    <w:rsid w:val="073F78BE"/>
    <w:rsid w:val="07B06929"/>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F5FE564"/>
    <w:rsid w:val="0F7CD22B"/>
    <w:rsid w:val="0FB3E401"/>
    <w:rsid w:val="0FFD9DF8"/>
    <w:rsid w:val="0FFE5472"/>
    <w:rsid w:val="0FFF0773"/>
    <w:rsid w:val="13730B07"/>
    <w:rsid w:val="13FA1CF1"/>
    <w:rsid w:val="147AA400"/>
    <w:rsid w:val="147DE51A"/>
    <w:rsid w:val="14FBB54E"/>
    <w:rsid w:val="15EEA2FF"/>
    <w:rsid w:val="15EFE046"/>
    <w:rsid w:val="1627D5C7"/>
    <w:rsid w:val="16772148"/>
    <w:rsid w:val="16FF90A0"/>
    <w:rsid w:val="17B769E4"/>
    <w:rsid w:val="17BEE3C3"/>
    <w:rsid w:val="17BFD611"/>
    <w:rsid w:val="17D4C0F5"/>
    <w:rsid w:val="17EB61C6"/>
    <w:rsid w:val="17F9062F"/>
    <w:rsid w:val="1AF86E53"/>
    <w:rsid w:val="1AFF8B86"/>
    <w:rsid w:val="1B7BDE05"/>
    <w:rsid w:val="1B994B52"/>
    <w:rsid w:val="1BAF699E"/>
    <w:rsid w:val="1BBDB454"/>
    <w:rsid w:val="1BBF9C7A"/>
    <w:rsid w:val="1BC56824"/>
    <w:rsid w:val="1BD734F6"/>
    <w:rsid w:val="1BF69EBB"/>
    <w:rsid w:val="1BF7A651"/>
    <w:rsid w:val="1C37C051"/>
    <w:rsid w:val="1CBB38C9"/>
    <w:rsid w:val="1D75F5E7"/>
    <w:rsid w:val="1D9DCB35"/>
    <w:rsid w:val="1DE9B2F5"/>
    <w:rsid w:val="1DFF0729"/>
    <w:rsid w:val="1E2F022E"/>
    <w:rsid w:val="1E2F53BB"/>
    <w:rsid w:val="1E7F23EB"/>
    <w:rsid w:val="1E9FB330"/>
    <w:rsid w:val="1EAF1FCE"/>
    <w:rsid w:val="1EBF7711"/>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F72DD9"/>
    <w:rsid w:val="1FF7A25B"/>
    <w:rsid w:val="1FFBDF12"/>
    <w:rsid w:val="1FFDEF79"/>
    <w:rsid w:val="1FFEED67"/>
    <w:rsid w:val="22FF78C6"/>
    <w:rsid w:val="23CF298A"/>
    <w:rsid w:val="23FBA743"/>
    <w:rsid w:val="23FEF8A1"/>
    <w:rsid w:val="23FFC5F0"/>
    <w:rsid w:val="266FABFF"/>
    <w:rsid w:val="2695DFB6"/>
    <w:rsid w:val="26BBB5C3"/>
    <w:rsid w:val="26C7F853"/>
    <w:rsid w:val="26CF4810"/>
    <w:rsid w:val="279F6683"/>
    <w:rsid w:val="27A3656A"/>
    <w:rsid w:val="27DF385C"/>
    <w:rsid w:val="27F24944"/>
    <w:rsid w:val="27F99F20"/>
    <w:rsid w:val="28EF4FF4"/>
    <w:rsid w:val="2977D237"/>
    <w:rsid w:val="29D32EC7"/>
    <w:rsid w:val="29FB02F1"/>
    <w:rsid w:val="29FC8886"/>
    <w:rsid w:val="29FFF31D"/>
    <w:rsid w:val="2A2FA2DC"/>
    <w:rsid w:val="2AEF77E0"/>
    <w:rsid w:val="2B0F8B73"/>
    <w:rsid w:val="2B926AF1"/>
    <w:rsid w:val="2BDE8151"/>
    <w:rsid w:val="2BF6B4B6"/>
    <w:rsid w:val="2BFF98BB"/>
    <w:rsid w:val="2C3F93BC"/>
    <w:rsid w:val="2CD48484"/>
    <w:rsid w:val="2CDB44F8"/>
    <w:rsid w:val="2CE9D289"/>
    <w:rsid w:val="2CFF2909"/>
    <w:rsid w:val="2D6D8DA4"/>
    <w:rsid w:val="2D79430D"/>
    <w:rsid w:val="2DB7B1C5"/>
    <w:rsid w:val="2DF30B90"/>
    <w:rsid w:val="2E0C0C10"/>
    <w:rsid w:val="2E73AFE6"/>
    <w:rsid w:val="2ED4326B"/>
    <w:rsid w:val="2EE7BC9A"/>
    <w:rsid w:val="2EF746E8"/>
    <w:rsid w:val="2EFCF1F5"/>
    <w:rsid w:val="2EFF1194"/>
    <w:rsid w:val="2F1EC623"/>
    <w:rsid w:val="2F5EF5C0"/>
    <w:rsid w:val="2F7785AD"/>
    <w:rsid w:val="2F7FF857"/>
    <w:rsid w:val="2F950E0F"/>
    <w:rsid w:val="2F9D0438"/>
    <w:rsid w:val="2FBD2F8E"/>
    <w:rsid w:val="2FD70CC4"/>
    <w:rsid w:val="2FD768FE"/>
    <w:rsid w:val="2FDBBD1E"/>
    <w:rsid w:val="2FDD9AEC"/>
    <w:rsid w:val="2FE82A0E"/>
    <w:rsid w:val="2FEEBA5C"/>
    <w:rsid w:val="2FEFA9AF"/>
    <w:rsid w:val="2FF7F60A"/>
    <w:rsid w:val="2FF98B7A"/>
    <w:rsid w:val="2FFF2986"/>
    <w:rsid w:val="2FFF79D7"/>
    <w:rsid w:val="30DF1EFF"/>
    <w:rsid w:val="30EDC6B7"/>
    <w:rsid w:val="317F41C2"/>
    <w:rsid w:val="319C3577"/>
    <w:rsid w:val="31DFCDAD"/>
    <w:rsid w:val="31FD4EF6"/>
    <w:rsid w:val="32FF416C"/>
    <w:rsid w:val="331B1485"/>
    <w:rsid w:val="331DB426"/>
    <w:rsid w:val="337F41C1"/>
    <w:rsid w:val="337F4788"/>
    <w:rsid w:val="33EF8146"/>
    <w:rsid w:val="33F616F0"/>
    <w:rsid w:val="33F6B5CB"/>
    <w:rsid w:val="33FEAB38"/>
    <w:rsid w:val="33FF0E88"/>
    <w:rsid w:val="33FF5807"/>
    <w:rsid w:val="33FF69AA"/>
    <w:rsid w:val="35BFA3DD"/>
    <w:rsid w:val="35D528F1"/>
    <w:rsid w:val="35EF04C1"/>
    <w:rsid w:val="35F7F1BF"/>
    <w:rsid w:val="367FB122"/>
    <w:rsid w:val="36B22C44"/>
    <w:rsid w:val="36F7CFC3"/>
    <w:rsid w:val="36FDF798"/>
    <w:rsid w:val="36FF084D"/>
    <w:rsid w:val="36FFD602"/>
    <w:rsid w:val="377A98E9"/>
    <w:rsid w:val="377DD044"/>
    <w:rsid w:val="377F09D3"/>
    <w:rsid w:val="377F5878"/>
    <w:rsid w:val="37BB1548"/>
    <w:rsid w:val="37BF247B"/>
    <w:rsid w:val="37DF2AF4"/>
    <w:rsid w:val="37F67503"/>
    <w:rsid w:val="37F90F99"/>
    <w:rsid w:val="37FD87F9"/>
    <w:rsid w:val="37FEAF98"/>
    <w:rsid w:val="37FEC418"/>
    <w:rsid w:val="37FEE7C4"/>
    <w:rsid w:val="37FFD04B"/>
    <w:rsid w:val="37FFE9D3"/>
    <w:rsid w:val="38B53B6C"/>
    <w:rsid w:val="38CE690A"/>
    <w:rsid w:val="38F6B673"/>
    <w:rsid w:val="397F7985"/>
    <w:rsid w:val="39BE9483"/>
    <w:rsid w:val="39BFAB4C"/>
    <w:rsid w:val="39CFB70F"/>
    <w:rsid w:val="39DD5E0F"/>
    <w:rsid w:val="39EF1C9F"/>
    <w:rsid w:val="39F9CE39"/>
    <w:rsid w:val="39FE7B0B"/>
    <w:rsid w:val="39FEBD61"/>
    <w:rsid w:val="3A3F818C"/>
    <w:rsid w:val="3A774504"/>
    <w:rsid w:val="3A8F1D9C"/>
    <w:rsid w:val="3ABF4621"/>
    <w:rsid w:val="3AF305FD"/>
    <w:rsid w:val="3AF330CA"/>
    <w:rsid w:val="3AFBFF41"/>
    <w:rsid w:val="3AFFE3A0"/>
    <w:rsid w:val="3B2CFA17"/>
    <w:rsid w:val="3B3F9D74"/>
    <w:rsid w:val="3B3FCF00"/>
    <w:rsid w:val="3B5766D0"/>
    <w:rsid w:val="3B577DAA"/>
    <w:rsid w:val="3B6F08C6"/>
    <w:rsid w:val="3B7794D9"/>
    <w:rsid w:val="3B7B668B"/>
    <w:rsid w:val="3B7F5679"/>
    <w:rsid w:val="3B8C248F"/>
    <w:rsid w:val="3BB99D93"/>
    <w:rsid w:val="3BC79846"/>
    <w:rsid w:val="3BD3FAF9"/>
    <w:rsid w:val="3BDBDE62"/>
    <w:rsid w:val="3BDFA00A"/>
    <w:rsid w:val="3BEA3F04"/>
    <w:rsid w:val="3BED9C8E"/>
    <w:rsid w:val="3BFB7E49"/>
    <w:rsid w:val="3BFB7EBE"/>
    <w:rsid w:val="3BFB83B6"/>
    <w:rsid w:val="3BFD73B3"/>
    <w:rsid w:val="3C2740AD"/>
    <w:rsid w:val="3C3CC127"/>
    <w:rsid w:val="3C4E7C6E"/>
    <w:rsid w:val="3C633C36"/>
    <w:rsid w:val="3C9F2001"/>
    <w:rsid w:val="3CA6E36D"/>
    <w:rsid w:val="3CE8719E"/>
    <w:rsid w:val="3CF5BEDF"/>
    <w:rsid w:val="3CFF9D50"/>
    <w:rsid w:val="3D0F2D2E"/>
    <w:rsid w:val="3D5F5C10"/>
    <w:rsid w:val="3D763F42"/>
    <w:rsid w:val="3D7D5FC7"/>
    <w:rsid w:val="3D7E496F"/>
    <w:rsid w:val="3D7F049A"/>
    <w:rsid w:val="3D7F100A"/>
    <w:rsid w:val="3D87AF03"/>
    <w:rsid w:val="3DA1D510"/>
    <w:rsid w:val="3DB2C59A"/>
    <w:rsid w:val="3DBE8210"/>
    <w:rsid w:val="3DBF4FAA"/>
    <w:rsid w:val="3DC9312B"/>
    <w:rsid w:val="3DCF5DFF"/>
    <w:rsid w:val="3DDB1B38"/>
    <w:rsid w:val="3DF5144E"/>
    <w:rsid w:val="3DF654B1"/>
    <w:rsid w:val="3DFA97EC"/>
    <w:rsid w:val="3DFBF992"/>
    <w:rsid w:val="3DFE77EC"/>
    <w:rsid w:val="3DFF1DA5"/>
    <w:rsid w:val="3DFF30A6"/>
    <w:rsid w:val="3DFF559E"/>
    <w:rsid w:val="3E3F8B54"/>
    <w:rsid w:val="3E6636B3"/>
    <w:rsid w:val="3E6FC5DD"/>
    <w:rsid w:val="3E778984"/>
    <w:rsid w:val="3E7F91DC"/>
    <w:rsid w:val="3E87016F"/>
    <w:rsid w:val="3E9FCFF6"/>
    <w:rsid w:val="3EAA6DB7"/>
    <w:rsid w:val="3EB748FA"/>
    <w:rsid w:val="3EBB0398"/>
    <w:rsid w:val="3EBFFF13"/>
    <w:rsid w:val="3ED726DB"/>
    <w:rsid w:val="3EDF2F82"/>
    <w:rsid w:val="3EDF97D5"/>
    <w:rsid w:val="3EF14C0A"/>
    <w:rsid w:val="3EF34DBE"/>
    <w:rsid w:val="3EF678D2"/>
    <w:rsid w:val="3EFD4950"/>
    <w:rsid w:val="3EFE3C71"/>
    <w:rsid w:val="3EFF66D1"/>
    <w:rsid w:val="3F377FF2"/>
    <w:rsid w:val="3F3FAACB"/>
    <w:rsid w:val="3F5617EE"/>
    <w:rsid w:val="3F5F600A"/>
    <w:rsid w:val="3F5FDCD5"/>
    <w:rsid w:val="3F6E7B93"/>
    <w:rsid w:val="3F72562B"/>
    <w:rsid w:val="3F7AB7E9"/>
    <w:rsid w:val="3F7ED827"/>
    <w:rsid w:val="3F7FCDC4"/>
    <w:rsid w:val="3F7FE109"/>
    <w:rsid w:val="3F8F2A80"/>
    <w:rsid w:val="3F91CA9D"/>
    <w:rsid w:val="3F9D328A"/>
    <w:rsid w:val="3FAB500B"/>
    <w:rsid w:val="3FB721F0"/>
    <w:rsid w:val="3FBD4D68"/>
    <w:rsid w:val="3FBD9421"/>
    <w:rsid w:val="3FBE1307"/>
    <w:rsid w:val="3FBF2BFD"/>
    <w:rsid w:val="3FBF7A2D"/>
    <w:rsid w:val="3FBFB3A5"/>
    <w:rsid w:val="3FCA1795"/>
    <w:rsid w:val="3FCDD184"/>
    <w:rsid w:val="3FCEC248"/>
    <w:rsid w:val="3FCF31D3"/>
    <w:rsid w:val="3FD344E1"/>
    <w:rsid w:val="3FD6237E"/>
    <w:rsid w:val="3FD90DE9"/>
    <w:rsid w:val="3FDB1ADF"/>
    <w:rsid w:val="3FDDC30B"/>
    <w:rsid w:val="3FDF46E0"/>
    <w:rsid w:val="3FE51877"/>
    <w:rsid w:val="3FEE07D4"/>
    <w:rsid w:val="3FEF4403"/>
    <w:rsid w:val="3FEF84C3"/>
    <w:rsid w:val="3FEFD160"/>
    <w:rsid w:val="3FF46534"/>
    <w:rsid w:val="3FF54319"/>
    <w:rsid w:val="3FF56746"/>
    <w:rsid w:val="3FF702AB"/>
    <w:rsid w:val="3FF7B783"/>
    <w:rsid w:val="3FF7C026"/>
    <w:rsid w:val="3FF94EB4"/>
    <w:rsid w:val="3FFB271A"/>
    <w:rsid w:val="3FFB4A4D"/>
    <w:rsid w:val="3FFBD528"/>
    <w:rsid w:val="3FFC8A23"/>
    <w:rsid w:val="3FFD3B39"/>
    <w:rsid w:val="3FFDD334"/>
    <w:rsid w:val="3FFEA143"/>
    <w:rsid w:val="3FFF4D4E"/>
    <w:rsid w:val="3FFF6319"/>
    <w:rsid w:val="3FFF6C03"/>
    <w:rsid w:val="3FFF8494"/>
    <w:rsid w:val="3FFF86B6"/>
    <w:rsid w:val="3FFFD7F9"/>
    <w:rsid w:val="3FFFEE16"/>
    <w:rsid w:val="43F9A172"/>
    <w:rsid w:val="44C61785"/>
    <w:rsid w:val="44FC4BD0"/>
    <w:rsid w:val="452FC3CB"/>
    <w:rsid w:val="453DE308"/>
    <w:rsid w:val="457F934B"/>
    <w:rsid w:val="459F37E7"/>
    <w:rsid w:val="45DBD1B7"/>
    <w:rsid w:val="46AED712"/>
    <w:rsid w:val="47D96E85"/>
    <w:rsid w:val="47DE2DC5"/>
    <w:rsid w:val="47DFB884"/>
    <w:rsid w:val="47EF0638"/>
    <w:rsid w:val="49D46A75"/>
    <w:rsid w:val="49FB4BE2"/>
    <w:rsid w:val="4A9FAE70"/>
    <w:rsid w:val="4AD69411"/>
    <w:rsid w:val="4AFF23A0"/>
    <w:rsid w:val="4B778CDA"/>
    <w:rsid w:val="4B959667"/>
    <w:rsid w:val="4BA9F5F2"/>
    <w:rsid w:val="4BDA8392"/>
    <w:rsid w:val="4BDC4073"/>
    <w:rsid w:val="4BDF7499"/>
    <w:rsid w:val="4BF227E0"/>
    <w:rsid w:val="4BF5BD7F"/>
    <w:rsid w:val="4BF752C2"/>
    <w:rsid w:val="4BF7E5C2"/>
    <w:rsid w:val="4BFF9227"/>
    <w:rsid w:val="4CFFEE8B"/>
    <w:rsid w:val="4D6F8103"/>
    <w:rsid w:val="4DBCCFD7"/>
    <w:rsid w:val="4DCE4F12"/>
    <w:rsid w:val="4DDF1877"/>
    <w:rsid w:val="4DDF7AC4"/>
    <w:rsid w:val="4DEEDB15"/>
    <w:rsid w:val="4DF3FF07"/>
    <w:rsid w:val="4DFC7443"/>
    <w:rsid w:val="4E755564"/>
    <w:rsid w:val="4E7936A4"/>
    <w:rsid w:val="4EAF8BE7"/>
    <w:rsid w:val="4EE2ECBC"/>
    <w:rsid w:val="4EF712F0"/>
    <w:rsid w:val="4EFEFE6E"/>
    <w:rsid w:val="4EFF539F"/>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32138F3"/>
    <w:rsid w:val="5339AE78"/>
    <w:rsid w:val="53DFC263"/>
    <w:rsid w:val="53EDE240"/>
    <w:rsid w:val="53F5570A"/>
    <w:rsid w:val="53FDB2D3"/>
    <w:rsid w:val="53FF4930"/>
    <w:rsid w:val="54DD24F1"/>
    <w:rsid w:val="54FF6AF6"/>
    <w:rsid w:val="557F3AEB"/>
    <w:rsid w:val="55CB2EFD"/>
    <w:rsid w:val="55D82396"/>
    <w:rsid w:val="55DD7587"/>
    <w:rsid w:val="55EEB794"/>
    <w:rsid w:val="55EFF56F"/>
    <w:rsid w:val="55FF3C91"/>
    <w:rsid w:val="565FE91F"/>
    <w:rsid w:val="56763356"/>
    <w:rsid w:val="56ACD66C"/>
    <w:rsid w:val="56BFAAB1"/>
    <w:rsid w:val="56F72AF5"/>
    <w:rsid w:val="571A95BE"/>
    <w:rsid w:val="573BB847"/>
    <w:rsid w:val="573C3171"/>
    <w:rsid w:val="573F501B"/>
    <w:rsid w:val="5756600E"/>
    <w:rsid w:val="57674D23"/>
    <w:rsid w:val="5767D879"/>
    <w:rsid w:val="5775AA1D"/>
    <w:rsid w:val="577E79FF"/>
    <w:rsid w:val="577F4D10"/>
    <w:rsid w:val="579F6F55"/>
    <w:rsid w:val="57AB4673"/>
    <w:rsid w:val="57B94E9C"/>
    <w:rsid w:val="57D76E58"/>
    <w:rsid w:val="57DBEE46"/>
    <w:rsid w:val="57DD3253"/>
    <w:rsid w:val="57ED5633"/>
    <w:rsid w:val="57EE0619"/>
    <w:rsid w:val="57F715FC"/>
    <w:rsid w:val="57F73268"/>
    <w:rsid w:val="57F9C433"/>
    <w:rsid w:val="57FED210"/>
    <w:rsid w:val="587F82E0"/>
    <w:rsid w:val="58BF91EB"/>
    <w:rsid w:val="599DB1E9"/>
    <w:rsid w:val="59A8E7B5"/>
    <w:rsid w:val="59B55CB8"/>
    <w:rsid w:val="59B72ADE"/>
    <w:rsid w:val="59D750EA"/>
    <w:rsid w:val="59DBCD6E"/>
    <w:rsid w:val="59FD8811"/>
    <w:rsid w:val="59FF0F1C"/>
    <w:rsid w:val="59FF8A84"/>
    <w:rsid w:val="5A7E0948"/>
    <w:rsid w:val="5A972D8C"/>
    <w:rsid w:val="5ADB6ED4"/>
    <w:rsid w:val="5AEFDE15"/>
    <w:rsid w:val="5AF242B0"/>
    <w:rsid w:val="5AFF8414"/>
    <w:rsid w:val="5AFF8820"/>
    <w:rsid w:val="5B17E719"/>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DBA13"/>
    <w:rsid w:val="5BFF4BA0"/>
    <w:rsid w:val="5BFF8567"/>
    <w:rsid w:val="5BFFA7D8"/>
    <w:rsid w:val="5C7E0323"/>
    <w:rsid w:val="5C9D1F7D"/>
    <w:rsid w:val="5CADC671"/>
    <w:rsid w:val="5CBF09C3"/>
    <w:rsid w:val="5CDF1772"/>
    <w:rsid w:val="5CEE7757"/>
    <w:rsid w:val="5CFFCA91"/>
    <w:rsid w:val="5D776291"/>
    <w:rsid w:val="5D7D479F"/>
    <w:rsid w:val="5D8B25CA"/>
    <w:rsid w:val="5D8E6B2D"/>
    <w:rsid w:val="5D9F5293"/>
    <w:rsid w:val="5DBB6EE0"/>
    <w:rsid w:val="5DCE9F77"/>
    <w:rsid w:val="5DDED857"/>
    <w:rsid w:val="5DDF7CBB"/>
    <w:rsid w:val="5DEB112B"/>
    <w:rsid w:val="5DEF6940"/>
    <w:rsid w:val="5DF3EBFC"/>
    <w:rsid w:val="5DF50D32"/>
    <w:rsid w:val="5DFAB916"/>
    <w:rsid w:val="5DFD437F"/>
    <w:rsid w:val="5DFFE4E3"/>
    <w:rsid w:val="5E579F8D"/>
    <w:rsid w:val="5E5F8B30"/>
    <w:rsid w:val="5E670DBD"/>
    <w:rsid w:val="5E7DDDCF"/>
    <w:rsid w:val="5E9FE860"/>
    <w:rsid w:val="5EAF39CB"/>
    <w:rsid w:val="5EBDD03D"/>
    <w:rsid w:val="5EBFF4A8"/>
    <w:rsid w:val="5EDB9357"/>
    <w:rsid w:val="5EDEBCF0"/>
    <w:rsid w:val="5EE385DF"/>
    <w:rsid w:val="5EE5E362"/>
    <w:rsid w:val="5EE7E766"/>
    <w:rsid w:val="5EEB7C09"/>
    <w:rsid w:val="5EEF237A"/>
    <w:rsid w:val="5EFB377E"/>
    <w:rsid w:val="5EFBC75A"/>
    <w:rsid w:val="5EFE0314"/>
    <w:rsid w:val="5EFF0686"/>
    <w:rsid w:val="5EFF451C"/>
    <w:rsid w:val="5F0FF42E"/>
    <w:rsid w:val="5F1E1FE2"/>
    <w:rsid w:val="5F33CEE8"/>
    <w:rsid w:val="5F3F0B4A"/>
    <w:rsid w:val="5F3FE0B0"/>
    <w:rsid w:val="5F470B9C"/>
    <w:rsid w:val="5F56D0FC"/>
    <w:rsid w:val="5F572243"/>
    <w:rsid w:val="5F5E68F6"/>
    <w:rsid w:val="5F5F4149"/>
    <w:rsid w:val="5F6C6AED"/>
    <w:rsid w:val="5F7BA4FB"/>
    <w:rsid w:val="5F7BA718"/>
    <w:rsid w:val="5F7BB703"/>
    <w:rsid w:val="5F7E84D7"/>
    <w:rsid w:val="5F7EDF26"/>
    <w:rsid w:val="5F8C698B"/>
    <w:rsid w:val="5F93B8D7"/>
    <w:rsid w:val="5F9638F7"/>
    <w:rsid w:val="5F96C387"/>
    <w:rsid w:val="5F9BD660"/>
    <w:rsid w:val="5F9E28AC"/>
    <w:rsid w:val="5F9FA6E2"/>
    <w:rsid w:val="5F9FA6EA"/>
    <w:rsid w:val="5FAA3779"/>
    <w:rsid w:val="5FAC3254"/>
    <w:rsid w:val="5FB2E806"/>
    <w:rsid w:val="5FB58110"/>
    <w:rsid w:val="5FBA0C0C"/>
    <w:rsid w:val="5FBBAA91"/>
    <w:rsid w:val="5FBE2362"/>
    <w:rsid w:val="5FBE47C7"/>
    <w:rsid w:val="5FBF56B8"/>
    <w:rsid w:val="5FBFC99C"/>
    <w:rsid w:val="5FC37B04"/>
    <w:rsid w:val="5FD49186"/>
    <w:rsid w:val="5FD67A34"/>
    <w:rsid w:val="5FDBDD5A"/>
    <w:rsid w:val="5FDE6D4D"/>
    <w:rsid w:val="5FDED2E7"/>
    <w:rsid w:val="5FDF67B2"/>
    <w:rsid w:val="5FDFE032"/>
    <w:rsid w:val="5FE42E98"/>
    <w:rsid w:val="5FE5575E"/>
    <w:rsid w:val="5FE77DDD"/>
    <w:rsid w:val="5FE78ADF"/>
    <w:rsid w:val="5FE8A945"/>
    <w:rsid w:val="5FEDC62A"/>
    <w:rsid w:val="5FEF2914"/>
    <w:rsid w:val="5FEF5D2D"/>
    <w:rsid w:val="5FF58097"/>
    <w:rsid w:val="5FF5812A"/>
    <w:rsid w:val="5FF6E32B"/>
    <w:rsid w:val="5FF7790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67A63E"/>
    <w:rsid w:val="636F1CB7"/>
    <w:rsid w:val="637D9730"/>
    <w:rsid w:val="637F5F19"/>
    <w:rsid w:val="6397191F"/>
    <w:rsid w:val="63FF8CBF"/>
    <w:rsid w:val="64DDDA98"/>
    <w:rsid w:val="65DFCF07"/>
    <w:rsid w:val="65F209EC"/>
    <w:rsid w:val="65FD8519"/>
    <w:rsid w:val="65FF2BD6"/>
    <w:rsid w:val="667F5947"/>
    <w:rsid w:val="66E90FBC"/>
    <w:rsid w:val="66EB9D0E"/>
    <w:rsid w:val="66F9CD20"/>
    <w:rsid w:val="66FED3FB"/>
    <w:rsid w:val="66FF1C9C"/>
    <w:rsid w:val="676371DD"/>
    <w:rsid w:val="677DFBB9"/>
    <w:rsid w:val="677F7C02"/>
    <w:rsid w:val="67B5D15C"/>
    <w:rsid w:val="67B77B32"/>
    <w:rsid w:val="67BFDC09"/>
    <w:rsid w:val="67BFDC1E"/>
    <w:rsid w:val="67D8AA44"/>
    <w:rsid w:val="67DD5BCE"/>
    <w:rsid w:val="67E7E434"/>
    <w:rsid w:val="67EEF9CA"/>
    <w:rsid w:val="67F6E167"/>
    <w:rsid w:val="67F7968E"/>
    <w:rsid w:val="67FC8061"/>
    <w:rsid w:val="67FD6497"/>
    <w:rsid w:val="67FDA641"/>
    <w:rsid w:val="67FDE154"/>
    <w:rsid w:val="67FF0EC4"/>
    <w:rsid w:val="67FF0EDD"/>
    <w:rsid w:val="67FF5CF3"/>
    <w:rsid w:val="67FFEF79"/>
    <w:rsid w:val="67FFFDB4"/>
    <w:rsid w:val="6873F53F"/>
    <w:rsid w:val="68EDCB84"/>
    <w:rsid w:val="69CEB103"/>
    <w:rsid w:val="69FD2015"/>
    <w:rsid w:val="69FF8AE2"/>
    <w:rsid w:val="69FFC068"/>
    <w:rsid w:val="6A3FC260"/>
    <w:rsid w:val="6A4F63CA"/>
    <w:rsid w:val="6A972A78"/>
    <w:rsid w:val="6ADB3DA1"/>
    <w:rsid w:val="6AFF6FE6"/>
    <w:rsid w:val="6B765182"/>
    <w:rsid w:val="6B7B2CD4"/>
    <w:rsid w:val="6B896997"/>
    <w:rsid w:val="6BB767FA"/>
    <w:rsid w:val="6BBF3C65"/>
    <w:rsid w:val="6BDE89F4"/>
    <w:rsid w:val="6BDECBD9"/>
    <w:rsid w:val="6BDFB0B1"/>
    <w:rsid w:val="6BF752EC"/>
    <w:rsid w:val="6BFB77BE"/>
    <w:rsid w:val="6BFF963F"/>
    <w:rsid w:val="6BFF9D46"/>
    <w:rsid w:val="6CBF5DAD"/>
    <w:rsid w:val="6CD27270"/>
    <w:rsid w:val="6CFD789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DF5D45"/>
    <w:rsid w:val="6DDF9AE5"/>
    <w:rsid w:val="6DE95523"/>
    <w:rsid w:val="6DED7163"/>
    <w:rsid w:val="6DEEB93C"/>
    <w:rsid w:val="6DF5436F"/>
    <w:rsid w:val="6DF5E278"/>
    <w:rsid w:val="6DF7F2D0"/>
    <w:rsid w:val="6DFB9C29"/>
    <w:rsid w:val="6DFF0D4D"/>
    <w:rsid w:val="6DFFA6E9"/>
    <w:rsid w:val="6E27092C"/>
    <w:rsid w:val="6E2F2D26"/>
    <w:rsid w:val="6E76C365"/>
    <w:rsid w:val="6E7AFAB0"/>
    <w:rsid w:val="6E7C44BE"/>
    <w:rsid w:val="6E7F50D3"/>
    <w:rsid w:val="6EA971C4"/>
    <w:rsid w:val="6EBBF809"/>
    <w:rsid w:val="6EBFEBA8"/>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8E83"/>
    <w:rsid w:val="6F7FA27B"/>
    <w:rsid w:val="6F97104D"/>
    <w:rsid w:val="6F9D4048"/>
    <w:rsid w:val="6F9F2D8C"/>
    <w:rsid w:val="6F9F3685"/>
    <w:rsid w:val="6F9FA230"/>
    <w:rsid w:val="6FAFC415"/>
    <w:rsid w:val="6FB74E4C"/>
    <w:rsid w:val="6FB7960D"/>
    <w:rsid w:val="6FB9E3B3"/>
    <w:rsid w:val="6FBBA273"/>
    <w:rsid w:val="6FBD1B03"/>
    <w:rsid w:val="6FBE2C50"/>
    <w:rsid w:val="6FBF795B"/>
    <w:rsid w:val="6FBFA665"/>
    <w:rsid w:val="6FBFB616"/>
    <w:rsid w:val="6FC3987D"/>
    <w:rsid w:val="6FC6568D"/>
    <w:rsid w:val="6FCB980C"/>
    <w:rsid w:val="6FDDC8AE"/>
    <w:rsid w:val="6FE7C6C3"/>
    <w:rsid w:val="6FEA985D"/>
    <w:rsid w:val="6FEB75A8"/>
    <w:rsid w:val="6FEBD1E0"/>
    <w:rsid w:val="6FEDE3C7"/>
    <w:rsid w:val="6FEF3BF7"/>
    <w:rsid w:val="6FEFD7A7"/>
    <w:rsid w:val="6FEFDB73"/>
    <w:rsid w:val="6FEFE7DD"/>
    <w:rsid w:val="6FF0908A"/>
    <w:rsid w:val="6FF94751"/>
    <w:rsid w:val="6FF970AC"/>
    <w:rsid w:val="6FF99A6D"/>
    <w:rsid w:val="6FFA1E4F"/>
    <w:rsid w:val="6FFA2F76"/>
    <w:rsid w:val="6FFCDA31"/>
    <w:rsid w:val="6FFE82E7"/>
    <w:rsid w:val="6FFE87E2"/>
    <w:rsid w:val="6FFF9D6D"/>
    <w:rsid w:val="6FFFBA94"/>
    <w:rsid w:val="6FFFD8D7"/>
    <w:rsid w:val="6FFFF585"/>
    <w:rsid w:val="70F75568"/>
    <w:rsid w:val="71DB61AA"/>
    <w:rsid w:val="71DC2C02"/>
    <w:rsid w:val="71EFD100"/>
    <w:rsid w:val="71FF01C1"/>
    <w:rsid w:val="71FF7DA2"/>
    <w:rsid w:val="72B7575C"/>
    <w:rsid w:val="72B77F30"/>
    <w:rsid w:val="72E750B3"/>
    <w:rsid w:val="72FFE7D0"/>
    <w:rsid w:val="733EC7B1"/>
    <w:rsid w:val="73442480"/>
    <w:rsid w:val="735F942D"/>
    <w:rsid w:val="735FE54C"/>
    <w:rsid w:val="737B13E2"/>
    <w:rsid w:val="73BE8097"/>
    <w:rsid w:val="73BF37A9"/>
    <w:rsid w:val="73BF69AA"/>
    <w:rsid w:val="73BFA756"/>
    <w:rsid w:val="73BFC171"/>
    <w:rsid w:val="73C7336C"/>
    <w:rsid w:val="73CE55DA"/>
    <w:rsid w:val="73CFC2E0"/>
    <w:rsid w:val="73DFEEB4"/>
    <w:rsid w:val="73E4AE8C"/>
    <w:rsid w:val="73EB9AAB"/>
    <w:rsid w:val="73EFC76E"/>
    <w:rsid w:val="73F7437E"/>
    <w:rsid w:val="73F799D0"/>
    <w:rsid w:val="73FB7FBD"/>
    <w:rsid w:val="73FBD1DA"/>
    <w:rsid w:val="73FF0989"/>
    <w:rsid w:val="73FF51C1"/>
    <w:rsid w:val="73FF947C"/>
    <w:rsid w:val="73FFECEF"/>
    <w:rsid w:val="745EE675"/>
    <w:rsid w:val="74F79901"/>
    <w:rsid w:val="74F96581"/>
    <w:rsid w:val="74FD9311"/>
    <w:rsid w:val="74FF46E1"/>
    <w:rsid w:val="752BFF77"/>
    <w:rsid w:val="75376C35"/>
    <w:rsid w:val="755D8A59"/>
    <w:rsid w:val="756F12B1"/>
    <w:rsid w:val="75774217"/>
    <w:rsid w:val="7577B174"/>
    <w:rsid w:val="757F2164"/>
    <w:rsid w:val="75A7D3B0"/>
    <w:rsid w:val="75BD21FB"/>
    <w:rsid w:val="75CC0BA4"/>
    <w:rsid w:val="75DC7C3E"/>
    <w:rsid w:val="75DF4601"/>
    <w:rsid w:val="75EDF19C"/>
    <w:rsid w:val="75EF6F70"/>
    <w:rsid w:val="75F63878"/>
    <w:rsid w:val="75F7BA22"/>
    <w:rsid w:val="75FAE425"/>
    <w:rsid w:val="75FC972D"/>
    <w:rsid w:val="75FC9C53"/>
    <w:rsid w:val="75FD9053"/>
    <w:rsid w:val="75FEB023"/>
    <w:rsid w:val="75FF0CB9"/>
    <w:rsid w:val="765ADB7F"/>
    <w:rsid w:val="767A0B5E"/>
    <w:rsid w:val="767B270E"/>
    <w:rsid w:val="767B4793"/>
    <w:rsid w:val="768A4736"/>
    <w:rsid w:val="768F25E1"/>
    <w:rsid w:val="769B93A4"/>
    <w:rsid w:val="769F770B"/>
    <w:rsid w:val="76C68EEF"/>
    <w:rsid w:val="76CF7908"/>
    <w:rsid w:val="76DB1CC7"/>
    <w:rsid w:val="76F60F76"/>
    <w:rsid w:val="76F6D98F"/>
    <w:rsid w:val="76FB32C5"/>
    <w:rsid w:val="76FB9C6C"/>
    <w:rsid w:val="76FC2D06"/>
    <w:rsid w:val="77141070"/>
    <w:rsid w:val="77151AB5"/>
    <w:rsid w:val="773BBA41"/>
    <w:rsid w:val="773E9287"/>
    <w:rsid w:val="773F2954"/>
    <w:rsid w:val="776AC705"/>
    <w:rsid w:val="776DA733"/>
    <w:rsid w:val="776EDEB4"/>
    <w:rsid w:val="777735BD"/>
    <w:rsid w:val="77776969"/>
    <w:rsid w:val="777F6A89"/>
    <w:rsid w:val="777F78D7"/>
    <w:rsid w:val="77855FB5"/>
    <w:rsid w:val="7786E9FE"/>
    <w:rsid w:val="779A7F40"/>
    <w:rsid w:val="77A75241"/>
    <w:rsid w:val="77AB4634"/>
    <w:rsid w:val="77B355CA"/>
    <w:rsid w:val="77B3A00C"/>
    <w:rsid w:val="77BB9CFC"/>
    <w:rsid w:val="77BD82D4"/>
    <w:rsid w:val="77BF34CB"/>
    <w:rsid w:val="77BF6FF5"/>
    <w:rsid w:val="77BFDC88"/>
    <w:rsid w:val="77D33CF2"/>
    <w:rsid w:val="77DBD52C"/>
    <w:rsid w:val="77DE16EA"/>
    <w:rsid w:val="77DF843A"/>
    <w:rsid w:val="77DF8F39"/>
    <w:rsid w:val="77DFE715"/>
    <w:rsid w:val="77EC5551"/>
    <w:rsid w:val="77EDDB19"/>
    <w:rsid w:val="77EE4959"/>
    <w:rsid w:val="77EE8876"/>
    <w:rsid w:val="77EEDEFF"/>
    <w:rsid w:val="77EFBEDB"/>
    <w:rsid w:val="77F3D955"/>
    <w:rsid w:val="77F64765"/>
    <w:rsid w:val="77F74DCB"/>
    <w:rsid w:val="77F76209"/>
    <w:rsid w:val="77F7E2FB"/>
    <w:rsid w:val="77F944C2"/>
    <w:rsid w:val="77FA1027"/>
    <w:rsid w:val="77FA8844"/>
    <w:rsid w:val="77FB71EC"/>
    <w:rsid w:val="77FBD2D7"/>
    <w:rsid w:val="77FD382E"/>
    <w:rsid w:val="77FE7D8F"/>
    <w:rsid w:val="77FE922E"/>
    <w:rsid w:val="77FEA29E"/>
    <w:rsid w:val="77FEA961"/>
    <w:rsid w:val="77FEB1E0"/>
    <w:rsid w:val="77FEC903"/>
    <w:rsid w:val="77FECC94"/>
    <w:rsid w:val="77FF23DE"/>
    <w:rsid w:val="77FF2768"/>
    <w:rsid w:val="77FF8281"/>
    <w:rsid w:val="77FF893E"/>
    <w:rsid w:val="77FFEC30"/>
    <w:rsid w:val="785FB70B"/>
    <w:rsid w:val="787DED9D"/>
    <w:rsid w:val="789BADDC"/>
    <w:rsid w:val="78BFBF32"/>
    <w:rsid w:val="78CEF108"/>
    <w:rsid w:val="78E6579A"/>
    <w:rsid w:val="78EF974D"/>
    <w:rsid w:val="78EF9F93"/>
    <w:rsid w:val="78FB2B28"/>
    <w:rsid w:val="78FDB9C2"/>
    <w:rsid w:val="78FE2098"/>
    <w:rsid w:val="791FD76C"/>
    <w:rsid w:val="792FEF02"/>
    <w:rsid w:val="7951A627"/>
    <w:rsid w:val="796FA645"/>
    <w:rsid w:val="796FB54E"/>
    <w:rsid w:val="796FD863"/>
    <w:rsid w:val="799B3232"/>
    <w:rsid w:val="79A9B0CB"/>
    <w:rsid w:val="79AF3C4D"/>
    <w:rsid w:val="79BDAAF4"/>
    <w:rsid w:val="79BE84DF"/>
    <w:rsid w:val="79BFB619"/>
    <w:rsid w:val="79BFB7D2"/>
    <w:rsid w:val="79D67C30"/>
    <w:rsid w:val="79D708BB"/>
    <w:rsid w:val="79E96330"/>
    <w:rsid w:val="79EF3F43"/>
    <w:rsid w:val="79F3D34C"/>
    <w:rsid w:val="79F70308"/>
    <w:rsid w:val="79F75724"/>
    <w:rsid w:val="79FB8A9C"/>
    <w:rsid w:val="79FE5878"/>
    <w:rsid w:val="79FED251"/>
    <w:rsid w:val="79FF4A32"/>
    <w:rsid w:val="79FF60A2"/>
    <w:rsid w:val="79FF6863"/>
    <w:rsid w:val="7A4F2AC6"/>
    <w:rsid w:val="7A739A65"/>
    <w:rsid w:val="7A76562C"/>
    <w:rsid w:val="7A79C6E1"/>
    <w:rsid w:val="7A7BB2B7"/>
    <w:rsid w:val="7A9E40C5"/>
    <w:rsid w:val="7AB58F0C"/>
    <w:rsid w:val="7ABD821C"/>
    <w:rsid w:val="7ACEC254"/>
    <w:rsid w:val="7ACFC1DB"/>
    <w:rsid w:val="7ADA9E98"/>
    <w:rsid w:val="7ADEE817"/>
    <w:rsid w:val="7ADF5EBB"/>
    <w:rsid w:val="7AEF93C9"/>
    <w:rsid w:val="7AF2900B"/>
    <w:rsid w:val="7AF33A11"/>
    <w:rsid w:val="7AF61084"/>
    <w:rsid w:val="7AF761CB"/>
    <w:rsid w:val="7AFB1EBA"/>
    <w:rsid w:val="7AFD189A"/>
    <w:rsid w:val="7AFE4257"/>
    <w:rsid w:val="7AFEB97F"/>
    <w:rsid w:val="7AFECF4E"/>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17B5"/>
    <w:rsid w:val="7B7D71CF"/>
    <w:rsid w:val="7B7DC9D7"/>
    <w:rsid w:val="7B7DD2AC"/>
    <w:rsid w:val="7B7F0CFA"/>
    <w:rsid w:val="7B90A548"/>
    <w:rsid w:val="7B9C50B6"/>
    <w:rsid w:val="7B9F4B1F"/>
    <w:rsid w:val="7BAFDD52"/>
    <w:rsid w:val="7BBB3A4A"/>
    <w:rsid w:val="7BBB47CE"/>
    <w:rsid w:val="7BBC28E2"/>
    <w:rsid w:val="7BBF2C64"/>
    <w:rsid w:val="7BBF67EA"/>
    <w:rsid w:val="7BBF75BE"/>
    <w:rsid w:val="7BBFA1FE"/>
    <w:rsid w:val="7BD6380F"/>
    <w:rsid w:val="7BDDF91B"/>
    <w:rsid w:val="7BDE931D"/>
    <w:rsid w:val="7BDEC35A"/>
    <w:rsid w:val="7BDEF57B"/>
    <w:rsid w:val="7BDF79C1"/>
    <w:rsid w:val="7BDF7D7F"/>
    <w:rsid w:val="7BDF7E2F"/>
    <w:rsid w:val="7BDFDE37"/>
    <w:rsid w:val="7BE53F36"/>
    <w:rsid w:val="7BEC34E0"/>
    <w:rsid w:val="7BECCEE2"/>
    <w:rsid w:val="7BEF3236"/>
    <w:rsid w:val="7BEF787D"/>
    <w:rsid w:val="7BF1A358"/>
    <w:rsid w:val="7BF70FF2"/>
    <w:rsid w:val="7BF78DC8"/>
    <w:rsid w:val="7BF79D8B"/>
    <w:rsid w:val="7BF96F1F"/>
    <w:rsid w:val="7BFB2CC2"/>
    <w:rsid w:val="7BFB8FEC"/>
    <w:rsid w:val="7BFCBDD3"/>
    <w:rsid w:val="7BFE1A24"/>
    <w:rsid w:val="7BFEDD4B"/>
    <w:rsid w:val="7BFF1B3D"/>
    <w:rsid w:val="7BFF5375"/>
    <w:rsid w:val="7BFFA753"/>
    <w:rsid w:val="7BFFB5F7"/>
    <w:rsid w:val="7C3DDF63"/>
    <w:rsid w:val="7C4E1A43"/>
    <w:rsid w:val="7C67281B"/>
    <w:rsid w:val="7C737111"/>
    <w:rsid w:val="7C7D2D9B"/>
    <w:rsid w:val="7CB4BDE1"/>
    <w:rsid w:val="7CCFF344"/>
    <w:rsid w:val="7CD69EEF"/>
    <w:rsid w:val="7CDEEA3C"/>
    <w:rsid w:val="7CDFA0AA"/>
    <w:rsid w:val="7CEC58CE"/>
    <w:rsid w:val="7CEF1592"/>
    <w:rsid w:val="7CEF700D"/>
    <w:rsid w:val="7CF70E95"/>
    <w:rsid w:val="7CF8E4B2"/>
    <w:rsid w:val="7CF91B72"/>
    <w:rsid w:val="7CFFA3F8"/>
    <w:rsid w:val="7D15469B"/>
    <w:rsid w:val="7D2FF2A1"/>
    <w:rsid w:val="7D446EDC"/>
    <w:rsid w:val="7D523006"/>
    <w:rsid w:val="7D6B2BBC"/>
    <w:rsid w:val="7D6B74E1"/>
    <w:rsid w:val="7D6F29FA"/>
    <w:rsid w:val="7D71BF6F"/>
    <w:rsid w:val="7D78362F"/>
    <w:rsid w:val="7D7B5981"/>
    <w:rsid w:val="7D7BEBDB"/>
    <w:rsid w:val="7D7E4A65"/>
    <w:rsid w:val="7D7F6982"/>
    <w:rsid w:val="7D9F6164"/>
    <w:rsid w:val="7DAF45EE"/>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E3D90E"/>
    <w:rsid w:val="7DE7B3D7"/>
    <w:rsid w:val="7DE9B1F1"/>
    <w:rsid w:val="7DE9FADA"/>
    <w:rsid w:val="7DEBA936"/>
    <w:rsid w:val="7DED8FED"/>
    <w:rsid w:val="7DEF596E"/>
    <w:rsid w:val="7DEF8510"/>
    <w:rsid w:val="7DEFB1FD"/>
    <w:rsid w:val="7DF1CB5D"/>
    <w:rsid w:val="7DFB071D"/>
    <w:rsid w:val="7DFB46F8"/>
    <w:rsid w:val="7DFBFBE4"/>
    <w:rsid w:val="7DFD3BAE"/>
    <w:rsid w:val="7DFD7D3E"/>
    <w:rsid w:val="7DFF15AE"/>
    <w:rsid w:val="7DFF1602"/>
    <w:rsid w:val="7DFF7F2C"/>
    <w:rsid w:val="7E170A51"/>
    <w:rsid w:val="7E2EA7A8"/>
    <w:rsid w:val="7E2F190A"/>
    <w:rsid w:val="7E2FFAC8"/>
    <w:rsid w:val="7E3BFE39"/>
    <w:rsid w:val="7E3F6CBF"/>
    <w:rsid w:val="7E5D73A0"/>
    <w:rsid w:val="7E5EDA75"/>
    <w:rsid w:val="7E5F9B5A"/>
    <w:rsid w:val="7E6AB247"/>
    <w:rsid w:val="7E76BDC2"/>
    <w:rsid w:val="7E76F9CD"/>
    <w:rsid w:val="7E775F40"/>
    <w:rsid w:val="7E7F3E55"/>
    <w:rsid w:val="7E7F603C"/>
    <w:rsid w:val="7E97F961"/>
    <w:rsid w:val="7EA95F61"/>
    <w:rsid w:val="7EAD09A9"/>
    <w:rsid w:val="7EAF46AA"/>
    <w:rsid w:val="7EB31CCA"/>
    <w:rsid w:val="7EB3A0F5"/>
    <w:rsid w:val="7EBFD0F4"/>
    <w:rsid w:val="7EC7B9D4"/>
    <w:rsid w:val="7EC7F8B4"/>
    <w:rsid w:val="7ECB1D4E"/>
    <w:rsid w:val="7ECE1AA8"/>
    <w:rsid w:val="7ECF237B"/>
    <w:rsid w:val="7ED15F5A"/>
    <w:rsid w:val="7ED2F0B9"/>
    <w:rsid w:val="7EDB5296"/>
    <w:rsid w:val="7EDE1AF6"/>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E3B1"/>
    <w:rsid w:val="7EFFE8A3"/>
    <w:rsid w:val="7F054C6B"/>
    <w:rsid w:val="7F0F65DB"/>
    <w:rsid w:val="7F1E14E9"/>
    <w:rsid w:val="7F1F8C48"/>
    <w:rsid w:val="7F293486"/>
    <w:rsid w:val="7F3708F6"/>
    <w:rsid w:val="7F38BFCE"/>
    <w:rsid w:val="7F3D98E9"/>
    <w:rsid w:val="7F3F0025"/>
    <w:rsid w:val="7F3F21A3"/>
    <w:rsid w:val="7F3F6029"/>
    <w:rsid w:val="7F435483"/>
    <w:rsid w:val="7F4A6031"/>
    <w:rsid w:val="7F4F40E0"/>
    <w:rsid w:val="7F5516AA"/>
    <w:rsid w:val="7F5A438B"/>
    <w:rsid w:val="7F5F968A"/>
    <w:rsid w:val="7F5FEC84"/>
    <w:rsid w:val="7F63163A"/>
    <w:rsid w:val="7F6E7323"/>
    <w:rsid w:val="7F6F8EB6"/>
    <w:rsid w:val="7F6FDB77"/>
    <w:rsid w:val="7F702CC2"/>
    <w:rsid w:val="7F7329A9"/>
    <w:rsid w:val="7F7631CA"/>
    <w:rsid w:val="7F7705F1"/>
    <w:rsid w:val="7F777AFB"/>
    <w:rsid w:val="7F778EC9"/>
    <w:rsid w:val="7F7990C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7FCC28"/>
    <w:rsid w:val="7F8850B7"/>
    <w:rsid w:val="7F8BC390"/>
    <w:rsid w:val="7F9240EC"/>
    <w:rsid w:val="7F9B2138"/>
    <w:rsid w:val="7F9B8AFF"/>
    <w:rsid w:val="7F9EEA74"/>
    <w:rsid w:val="7FA55E73"/>
    <w:rsid w:val="7FA77394"/>
    <w:rsid w:val="7FA7A812"/>
    <w:rsid w:val="7FA9B2E5"/>
    <w:rsid w:val="7FAD97ED"/>
    <w:rsid w:val="7FADA63F"/>
    <w:rsid w:val="7FAF0A1A"/>
    <w:rsid w:val="7FAF3D7B"/>
    <w:rsid w:val="7FAF5138"/>
    <w:rsid w:val="7FAF53B8"/>
    <w:rsid w:val="7FB0425A"/>
    <w:rsid w:val="7FB378EA"/>
    <w:rsid w:val="7FB71870"/>
    <w:rsid w:val="7FB7A268"/>
    <w:rsid w:val="7FB854B4"/>
    <w:rsid w:val="7FBA8508"/>
    <w:rsid w:val="7FBACF94"/>
    <w:rsid w:val="7FBBDD9F"/>
    <w:rsid w:val="7FBC3984"/>
    <w:rsid w:val="7FBEE391"/>
    <w:rsid w:val="7FBF201C"/>
    <w:rsid w:val="7FBF72D9"/>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DA147"/>
    <w:rsid w:val="7FDDB132"/>
    <w:rsid w:val="7FDDD6CE"/>
    <w:rsid w:val="7FDE59AD"/>
    <w:rsid w:val="7FDEDE15"/>
    <w:rsid w:val="7FDF28EF"/>
    <w:rsid w:val="7FDF5026"/>
    <w:rsid w:val="7FDF5604"/>
    <w:rsid w:val="7FDF97B6"/>
    <w:rsid w:val="7FDFB183"/>
    <w:rsid w:val="7FDFB861"/>
    <w:rsid w:val="7FDFD819"/>
    <w:rsid w:val="7FDFDEB0"/>
    <w:rsid w:val="7FDFFB7F"/>
    <w:rsid w:val="7FE0141F"/>
    <w:rsid w:val="7FE40E05"/>
    <w:rsid w:val="7FE75D1D"/>
    <w:rsid w:val="7FE82FFC"/>
    <w:rsid w:val="7FE9E028"/>
    <w:rsid w:val="7FEB36D2"/>
    <w:rsid w:val="7FEB4CA7"/>
    <w:rsid w:val="7FEC4259"/>
    <w:rsid w:val="7FED18F5"/>
    <w:rsid w:val="7FEDE40D"/>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6816D"/>
    <w:rsid w:val="7FF6B9CF"/>
    <w:rsid w:val="7FF6E268"/>
    <w:rsid w:val="7FF70010"/>
    <w:rsid w:val="7FF728FE"/>
    <w:rsid w:val="7FF75647"/>
    <w:rsid w:val="7FF75CC6"/>
    <w:rsid w:val="7FF78A5D"/>
    <w:rsid w:val="7FF7A03E"/>
    <w:rsid w:val="7FF7AB3D"/>
    <w:rsid w:val="7FF7EE2E"/>
    <w:rsid w:val="7FF88BB9"/>
    <w:rsid w:val="7FF8C865"/>
    <w:rsid w:val="7FF9D358"/>
    <w:rsid w:val="7FFAA85C"/>
    <w:rsid w:val="7FFAAA24"/>
    <w:rsid w:val="7FFAEDE9"/>
    <w:rsid w:val="7FFB2E5F"/>
    <w:rsid w:val="7FFB3CFE"/>
    <w:rsid w:val="7FFBD6E4"/>
    <w:rsid w:val="7FFBE9B3"/>
    <w:rsid w:val="7FFC02FA"/>
    <w:rsid w:val="7FFC2F97"/>
    <w:rsid w:val="7FFC793C"/>
    <w:rsid w:val="7FFC83AE"/>
    <w:rsid w:val="7FFC91F5"/>
    <w:rsid w:val="7FFCEC62"/>
    <w:rsid w:val="7FFCFAA7"/>
    <w:rsid w:val="7FFD0855"/>
    <w:rsid w:val="7FFD55CD"/>
    <w:rsid w:val="7FFD6DFE"/>
    <w:rsid w:val="7FFD7E10"/>
    <w:rsid w:val="7FFD9546"/>
    <w:rsid w:val="7FFD9D4C"/>
    <w:rsid w:val="7FFDF003"/>
    <w:rsid w:val="7FFDF550"/>
    <w:rsid w:val="7FFE2011"/>
    <w:rsid w:val="7FFE4647"/>
    <w:rsid w:val="7FFE6326"/>
    <w:rsid w:val="7FFE6485"/>
    <w:rsid w:val="7FFE6BD4"/>
    <w:rsid w:val="7FFEB736"/>
    <w:rsid w:val="7FFF06FA"/>
    <w:rsid w:val="7FFF2348"/>
    <w:rsid w:val="7FFF250F"/>
    <w:rsid w:val="7FFF3F3A"/>
    <w:rsid w:val="7FFF4A3A"/>
    <w:rsid w:val="7FFF5CE2"/>
    <w:rsid w:val="7FFF744C"/>
    <w:rsid w:val="7FFF7CC3"/>
    <w:rsid w:val="7FFF862A"/>
    <w:rsid w:val="7FFF8DF7"/>
    <w:rsid w:val="7FFF9159"/>
    <w:rsid w:val="7FFF9AE8"/>
    <w:rsid w:val="7FFFA371"/>
    <w:rsid w:val="7FFFB922"/>
    <w:rsid w:val="7FFFBB0C"/>
    <w:rsid w:val="7FFFD0F4"/>
    <w:rsid w:val="7FFFD75C"/>
    <w:rsid w:val="7FFFD831"/>
    <w:rsid w:val="7FFFE269"/>
    <w:rsid w:val="7FFFE379"/>
    <w:rsid w:val="7FFFEB52"/>
    <w:rsid w:val="7FFFF7DD"/>
    <w:rsid w:val="813FEAAB"/>
    <w:rsid w:val="835FFEA3"/>
    <w:rsid w:val="845F48C9"/>
    <w:rsid w:val="85FC4F71"/>
    <w:rsid w:val="877F42E0"/>
    <w:rsid w:val="879F32B3"/>
    <w:rsid w:val="897DCBAC"/>
    <w:rsid w:val="89BDAE9C"/>
    <w:rsid w:val="8BF6A089"/>
    <w:rsid w:val="8BFD86D3"/>
    <w:rsid w:val="8CBCA1C1"/>
    <w:rsid w:val="8DADD5A2"/>
    <w:rsid w:val="8E5EB1F2"/>
    <w:rsid w:val="8EBE0BD4"/>
    <w:rsid w:val="8EE734F4"/>
    <w:rsid w:val="8EFD40E9"/>
    <w:rsid w:val="8FBD3483"/>
    <w:rsid w:val="8FBDA628"/>
    <w:rsid w:val="8FCBCCBD"/>
    <w:rsid w:val="8FDFCCE0"/>
    <w:rsid w:val="8FE7B437"/>
    <w:rsid w:val="8FEF5C25"/>
    <w:rsid w:val="939AF394"/>
    <w:rsid w:val="955F4313"/>
    <w:rsid w:val="95D17518"/>
    <w:rsid w:val="96D4E2FE"/>
    <w:rsid w:val="977CA255"/>
    <w:rsid w:val="979D90C5"/>
    <w:rsid w:val="97DBE484"/>
    <w:rsid w:val="97EBD147"/>
    <w:rsid w:val="97FD61BC"/>
    <w:rsid w:val="97FF1A7F"/>
    <w:rsid w:val="97FF3638"/>
    <w:rsid w:val="997E20F4"/>
    <w:rsid w:val="99F77092"/>
    <w:rsid w:val="9ABD5B3F"/>
    <w:rsid w:val="9B294156"/>
    <w:rsid w:val="9B4F5386"/>
    <w:rsid w:val="9B7F9DD7"/>
    <w:rsid w:val="9B9799ED"/>
    <w:rsid w:val="9B98D032"/>
    <w:rsid w:val="9BE589E3"/>
    <w:rsid w:val="9BEFA827"/>
    <w:rsid w:val="9BFF1BDA"/>
    <w:rsid w:val="9C77771F"/>
    <w:rsid w:val="9D7AA03B"/>
    <w:rsid w:val="9D7ED77A"/>
    <w:rsid w:val="9DBF1F5F"/>
    <w:rsid w:val="9DEB48EC"/>
    <w:rsid w:val="9DFF73A2"/>
    <w:rsid w:val="9DFF92FB"/>
    <w:rsid w:val="9E5F06B6"/>
    <w:rsid w:val="9E978E1B"/>
    <w:rsid w:val="9EFFFC3F"/>
    <w:rsid w:val="9F151D68"/>
    <w:rsid w:val="9F7304E2"/>
    <w:rsid w:val="9F7F75C4"/>
    <w:rsid w:val="9F8F8CC4"/>
    <w:rsid w:val="9F9FAC3C"/>
    <w:rsid w:val="9FB735DE"/>
    <w:rsid w:val="9FB9538E"/>
    <w:rsid w:val="9FBBE4E9"/>
    <w:rsid w:val="9FBE558D"/>
    <w:rsid w:val="9FD9DFF6"/>
    <w:rsid w:val="9FDF9540"/>
    <w:rsid w:val="9FDF9D14"/>
    <w:rsid w:val="9FDFCD26"/>
    <w:rsid w:val="9FEB3A93"/>
    <w:rsid w:val="9FEB86B0"/>
    <w:rsid w:val="9FEFE520"/>
    <w:rsid w:val="9FF4522F"/>
    <w:rsid w:val="9FF73FE4"/>
    <w:rsid w:val="9FF78D87"/>
    <w:rsid w:val="9FFA0276"/>
    <w:rsid w:val="9FFD459E"/>
    <w:rsid w:val="9FFF20B6"/>
    <w:rsid w:val="9FFF92D4"/>
    <w:rsid w:val="A0FF648A"/>
    <w:rsid w:val="A35CABAF"/>
    <w:rsid w:val="A35D1633"/>
    <w:rsid w:val="A3EF49DE"/>
    <w:rsid w:val="A5EDADF8"/>
    <w:rsid w:val="A5F747E7"/>
    <w:rsid w:val="A5FE3C7E"/>
    <w:rsid w:val="A62ABE29"/>
    <w:rsid w:val="A67E9E54"/>
    <w:rsid w:val="A697B26F"/>
    <w:rsid w:val="A69EA60D"/>
    <w:rsid w:val="A69F177F"/>
    <w:rsid w:val="A6EF2031"/>
    <w:rsid w:val="A73F1A35"/>
    <w:rsid w:val="A76F0289"/>
    <w:rsid w:val="A774EC93"/>
    <w:rsid w:val="A77E5F3D"/>
    <w:rsid w:val="A7BA0872"/>
    <w:rsid w:val="A7BA94A0"/>
    <w:rsid w:val="A7D31653"/>
    <w:rsid w:val="A7D75638"/>
    <w:rsid w:val="A7EFCD49"/>
    <w:rsid w:val="A7FFB4FE"/>
    <w:rsid w:val="A8EF6503"/>
    <w:rsid w:val="AA676157"/>
    <w:rsid w:val="AB2BA4AA"/>
    <w:rsid w:val="AB3223C2"/>
    <w:rsid w:val="AB6F9FCE"/>
    <w:rsid w:val="AB8EA2B3"/>
    <w:rsid w:val="ABB6DB26"/>
    <w:rsid w:val="ABDB7DDE"/>
    <w:rsid w:val="ABEE9710"/>
    <w:rsid w:val="ABF3371E"/>
    <w:rsid w:val="ABF7C3D8"/>
    <w:rsid w:val="ABFE0FAB"/>
    <w:rsid w:val="ABFF150F"/>
    <w:rsid w:val="ABFF6E2E"/>
    <w:rsid w:val="AC65744A"/>
    <w:rsid w:val="AD7F30B4"/>
    <w:rsid w:val="ADB53406"/>
    <w:rsid w:val="ADDF1B9C"/>
    <w:rsid w:val="ADEF4860"/>
    <w:rsid w:val="ADFF3B5E"/>
    <w:rsid w:val="ADFFC2EA"/>
    <w:rsid w:val="AE4F66B7"/>
    <w:rsid w:val="AE5FB701"/>
    <w:rsid w:val="AEB7E180"/>
    <w:rsid w:val="AEDF1E17"/>
    <w:rsid w:val="AEFF93AA"/>
    <w:rsid w:val="AF37193F"/>
    <w:rsid w:val="AF5DC328"/>
    <w:rsid w:val="AF654C0C"/>
    <w:rsid w:val="AF6BD101"/>
    <w:rsid w:val="AF725C6F"/>
    <w:rsid w:val="AF76C063"/>
    <w:rsid w:val="AF7779DD"/>
    <w:rsid w:val="AF7BCEBC"/>
    <w:rsid w:val="AF9722E0"/>
    <w:rsid w:val="AFBFB5C5"/>
    <w:rsid w:val="AFCAE422"/>
    <w:rsid w:val="AFE3B9B7"/>
    <w:rsid w:val="AFE3FA06"/>
    <w:rsid w:val="AFE73D78"/>
    <w:rsid w:val="AFE749CB"/>
    <w:rsid w:val="AFEA695E"/>
    <w:rsid w:val="AFEEB1DF"/>
    <w:rsid w:val="AFF73B98"/>
    <w:rsid w:val="AFF987EC"/>
    <w:rsid w:val="AFFAD734"/>
    <w:rsid w:val="AFFB70C9"/>
    <w:rsid w:val="AFFFD568"/>
    <w:rsid w:val="B07D94F9"/>
    <w:rsid w:val="B1BC9D6E"/>
    <w:rsid w:val="B267A770"/>
    <w:rsid w:val="B2AB5E7E"/>
    <w:rsid w:val="B2BF2C55"/>
    <w:rsid w:val="B2BF8A68"/>
    <w:rsid w:val="B2E9EE18"/>
    <w:rsid w:val="B2FF5B0D"/>
    <w:rsid w:val="B36C3425"/>
    <w:rsid w:val="B36CEBAC"/>
    <w:rsid w:val="B39D327C"/>
    <w:rsid w:val="B3DC9AA0"/>
    <w:rsid w:val="B3F79E87"/>
    <w:rsid w:val="B3FBE465"/>
    <w:rsid w:val="B4956702"/>
    <w:rsid w:val="B57FAAF4"/>
    <w:rsid w:val="B5B0F947"/>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F65C2"/>
    <w:rsid w:val="B7ACE7DE"/>
    <w:rsid w:val="B7BE4A3C"/>
    <w:rsid w:val="B7BF1546"/>
    <w:rsid w:val="B7DE513D"/>
    <w:rsid w:val="B7DF2CB3"/>
    <w:rsid w:val="B7EEA06E"/>
    <w:rsid w:val="B7EFA7BE"/>
    <w:rsid w:val="B7EFDAF7"/>
    <w:rsid w:val="B7F5E9BA"/>
    <w:rsid w:val="B7F9D75B"/>
    <w:rsid w:val="B7FB6013"/>
    <w:rsid w:val="B7FC42FC"/>
    <w:rsid w:val="B7FF0A18"/>
    <w:rsid w:val="B7FF276A"/>
    <w:rsid w:val="B86B4C52"/>
    <w:rsid w:val="B89DF389"/>
    <w:rsid w:val="B8F74061"/>
    <w:rsid w:val="B97CCD1E"/>
    <w:rsid w:val="B97FFA0E"/>
    <w:rsid w:val="B98502CF"/>
    <w:rsid w:val="B9B2F5AF"/>
    <w:rsid w:val="B9D9B427"/>
    <w:rsid w:val="B9DFB4B0"/>
    <w:rsid w:val="B9E9252D"/>
    <w:rsid w:val="B9EF0955"/>
    <w:rsid w:val="B9FAA0C4"/>
    <w:rsid w:val="B9FE9461"/>
    <w:rsid w:val="B9FFA4AE"/>
    <w:rsid w:val="BA9F4B5C"/>
    <w:rsid w:val="BAAF6E68"/>
    <w:rsid w:val="BABD895B"/>
    <w:rsid w:val="BADF98FF"/>
    <w:rsid w:val="BAF966E6"/>
    <w:rsid w:val="BB5ECD55"/>
    <w:rsid w:val="BB6DB904"/>
    <w:rsid w:val="BB77350F"/>
    <w:rsid w:val="BB77EDAB"/>
    <w:rsid w:val="BB7BD120"/>
    <w:rsid w:val="BB7C8952"/>
    <w:rsid w:val="BB7E3246"/>
    <w:rsid w:val="BB8E60D6"/>
    <w:rsid w:val="BB9B371E"/>
    <w:rsid w:val="BB9F844C"/>
    <w:rsid w:val="BBBAE3F4"/>
    <w:rsid w:val="BBBEBA53"/>
    <w:rsid w:val="BBBF7CF5"/>
    <w:rsid w:val="BBC90A85"/>
    <w:rsid w:val="BBD0B812"/>
    <w:rsid w:val="BBE68EF6"/>
    <w:rsid w:val="BBEFC2CB"/>
    <w:rsid w:val="BBF751AB"/>
    <w:rsid w:val="BBF9832F"/>
    <w:rsid w:val="BBFE6C52"/>
    <w:rsid w:val="BBFFCB6A"/>
    <w:rsid w:val="BBFFD59A"/>
    <w:rsid w:val="BBFFD78A"/>
    <w:rsid w:val="BC756E8C"/>
    <w:rsid w:val="BC776738"/>
    <w:rsid w:val="BC7FEAD6"/>
    <w:rsid w:val="BCB713C3"/>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FC585"/>
    <w:rsid w:val="BDBFC70B"/>
    <w:rsid w:val="BDBFE602"/>
    <w:rsid w:val="BDDFC2C7"/>
    <w:rsid w:val="BDDFFD35"/>
    <w:rsid w:val="BDEEEA8C"/>
    <w:rsid w:val="BDFB4560"/>
    <w:rsid w:val="BDFBA764"/>
    <w:rsid w:val="BDFD25A9"/>
    <w:rsid w:val="BDFF3FD8"/>
    <w:rsid w:val="BDFF7AC7"/>
    <w:rsid w:val="BE1AE2C3"/>
    <w:rsid w:val="BE36AF21"/>
    <w:rsid w:val="BE7331BD"/>
    <w:rsid w:val="BE7DBA82"/>
    <w:rsid w:val="BE7F3546"/>
    <w:rsid w:val="BEBDBDC4"/>
    <w:rsid w:val="BEBFC497"/>
    <w:rsid w:val="BED9B7FA"/>
    <w:rsid w:val="BEDF869D"/>
    <w:rsid w:val="BEDF9022"/>
    <w:rsid w:val="BEEF251D"/>
    <w:rsid w:val="BEF721C3"/>
    <w:rsid w:val="BEF7EA4E"/>
    <w:rsid w:val="BEF80EC8"/>
    <w:rsid w:val="BEFDD870"/>
    <w:rsid w:val="BEFE1FF3"/>
    <w:rsid w:val="BF1E5843"/>
    <w:rsid w:val="BF2F3C83"/>
    <w:rsid w:val="BF37EE18"/>
    <w:rsid w:val="BF3B35CB"/>
    <w:rsid w:val="BF3DF69D"/>
    <w:rsid w:val="BF4BACDF"/>
    <w:rsid w:val="BF5815E5"/>
    <w:rsid w:val="BF59ACFF"/>
    <w:rsid w:val="BF67472C"/>
    <w:rsid w:val="BF6754E1"/>
    <w:rsid w:val="BF73F57C"/>
    <w:rsid w:val="BF77F15F"/>
    <w:rsid w:val="BF7DAEEE"/>
    <w:rsid w:val="BF7F0C0B"/>
    <w:rsid w:val="BF7F1995"/>
    <w:rsid w:val="BF940761"/>
    <w:rsid w:val="BF9F58D7"/>
    <w:rsid w:val="BFA6C820"/>
    <w:rsid w:val="BFAF284C"/>
    <w:rsid w:val="BFB66B59"/>
    <w:rsid w:val="BFB716D4"/>
    <w:rsid w:val="BFB94767"/>
    <w:rsid w:val="BFBB2844"/>
    <w:rsid w:val="BFBB7012"/>
    <w:rsid w:val="BFBD6CD7"/>
    <w:rsid w:val="BFBFAFC8"/>
    <w:rsid w:val="BFCF206C"/>
    <w:rsid w:val="BFCF5768"/>
    <w:rsid w:val="BFD50528"/>
    <w:rsid w:val="BFD5D9BB"/>
    <w:rsid w:val="BFD711C1"/>
    <w:rsid w:val="BFDFF64B"/>
    <w:rsid w:val="BFE3EC8F"/>
    <w:rsid w:val="BFEBB6E6"/>
    <w:rsid w:val="BFEEA5DE"/>
    <w:rsid w:val="BFEED4D7"/>
    <w:rsid w:val="BFEFBB02"/>
    <w:rsid w:val="BFF4D8AE"/>
    <w:rsid w:val="BFF7B821"/>
    <w:rsid w:val="BFFBEF03"/>
    <w:rsid w:val="BFFD4E78"/>
    <w:rsid w:val="BFFD7D27"/>
    <w:rsid w:val="BFFE3EC0"/>
    <w:rsid w:val="BFFE915E"/>
    <w:rsid w:val="BFFF311A"/>
    <w:rsid w:val="BFFF34AA"/>
    <w:rsid w:val="BFFF6E42"/>
    <w:rsid w:val="BFFF78CC"/>
    <w:rsid w:val="BFFF882A"/>
    <w:rsid w:val="BFFFA01C"/>
    <w:rsid w:val="BFFFB512"/>
    <w:rsid w:val="C1FF352E"/>
    <w:rsid w:val="C37B4293"/>
    <w:rsid w:val="C5D4BC00"/>
    <w:rsid w:val="C5FFFA05"/>
    <w:rsid w:val="C66D66F9"/>
    <w:rsid w:val="C6A4901D"/>
    <w:rsid w:val="C6BB573D"/>
    <w:rsid w:val="C6E45B15"/>
    <w:rsid w:val="C6F6BD0C"/>
    <w:rsid w:val="C6FD0DC4"/>
    <w:rsid w:val="C7C79F08"/>
    <w:rsid w:val="C7D5ED78"/>
    <w:rsid w:val="C7FF6AE7"/>
    <w:rsid w:val="C7FFBDCF"/>
    <w:rsid w:val="C86A2AC0"/>
    <w:rsid w:val="C96B87A9"/>
    <w:rsid w:val="C97D6114"/>
    <w:rsid w:val="CABAC0B4"/>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7304C3"/>
    <w:rsid w:val="CE7FAFC0"/>
    <w:rsid w:val="CEB54CCF"/>
    <w:rsid w:val="CEBF9519"/>
    <w:rsid w:val="CED21A0B"/>
    <w:rsid w:val="CEDEB67D"/>
    <w:rsid w:val="CEFBC406"/>
    <w:rsid w:val="CEFD3279"/>
    <w:rsid w:val="CF3E28F3"/>
    <w:rsid w:val="CF55739F"/>
    <w:rsid w:val="CF7DD7E8"/>
    <w:rsid w:val="CF7F0907"/>
    <w:rsid w:val="CF9FDE71"/>
    <w:rsid w:val="CFAA2C52"/>
    <w:rsid w:val="CFB75BEE"/>
    <w:rsid w:val="CFB7BF91"/>
    <w:rsid w:val="CFC7C53F"/>
    <w:rsid w:val="CFEBDEF1"/>
    <w:rsid w:val="CFEF3524"/>
    <w:rsid w:val="CFF23AF1"/>
    <w:rsid w:val="CFF59BF0"/>
    <w:rsid w:val="CFF7C70E"/>
    <w:rsid w:val="CFFB5BCC"/>
    <w:rsid w:val="CFFD7802"/>
    <w:rsid w:val="CFFF0C1B"/>
    <w:rsid w:val="CFFFF800"/>
    <w:rsid w:val="D0FF4119"/>
    <w:rsid w:val="D0FF56C0"/>
    <w:rsid w:val="D1E6F8D5"/>
    <w:rsid w:val="D1F5F2E4"/>
    <w:rsid w:val="D27BFC9C"/>
    <w:rsid w:val="D2F53AD6"/>
    <w:rsid w:val="D35CE5EB"/>
    <w:rsid w:val="D37FDD1C"/>
    <w:rsid w:val="D3C62604"/>
    <w:rsid w:val="D3CCFF27"/>
    <w:rsid w:val="D3DF85A4"/>
    <w:rsid w:val="D3F9F36E"/>
    <w:rsid w:val="D3FF8813"/>
    <w:rsid w:val="D4EE833E"/>
    <w:rsid w:val="D4FEB4B4"/>
    <w:rsid w:val="D52EC193"/>
    <w:rsid w:val="D57F0E9D"/>
    <w:rsid w:val="D5ED19A9"/>
    <w:rsid w:val="D5FC9684"/>
    <w:rsid w:val="D5FD40BB"/>
    <w:rsid w:val="D5FFB0AF"/>
    <w:rsid w:val="D63F5CF7"/>
    <w:rsid w:val="D6778DFB"/>
    <w:rsid w:val="D6EFA5E2"/>
    <w:rsid w:val="D6F63D79"/>
    <w:rsid w:val="D6F67E72"/>
    <w:rsid w:val="D6FEC894"/>
    <w:rsid w:val="D74B04F2"/>
    <w:rsid w:val="D74B53C5"/>
    <w:rsid w:val="D75D6596"/>
    <w:rsid w:val="D7662B7A"/>
    <w:rsid w:val="D76DD9D3"/>
    <w:rsid w:val="D7B60C06"/>
    <w:rsid w:val="D7CBB77E"/>
    <w:rsid w:val="D7D32A40"/>
    <w:rsid w:val="D7DCC177"/>
    <w:rsid w:val="D7DE397B"/>
    <w:rsid w:val="D7DF83F7"/>
    <w:rsid w:val="D7EBE2B7"/>
    <w:rsid w:val="D7EDD0E6"/>
    <w:rsid w:val="D7FBB93D"/>
    <w:rsid w:val="D7FCC40F"/>
    <w:rsid w:val="D877F9A0"/>
    <w:rsid w:val="D9494F4F"/>
    <w:rsid w:val="D957792E"/>
    <w:rsid w:val="D99490B3"/>
    <w:rsid w:val="D99D01CB"/>
    <w:rsid w:val="D9EF701A"/>
    <w:rsid w:val="D9F81091"/>
    <w:rsid w:val="D9FE2E38"/>
    <w:rsid w:val="D9FFA643"/>
    <w:rsid w:val="DA7548E0"/>
    <w:rsid w:val="DA7F73FF"/>
    <w:rsid w:val="DAAF814C"/>
    <w:rsid w:val="DABFF84A"/>
    <w:rsid w:val="DADF7F6D"/>
    <w:rsid w:val="DADFC318"/>
    <w:rsid w:val="DAFF112D"/>
    <w:rsid w:val="DB3DDD9A"/>
    <w:rsid w:val="DB7B1CB4"/>
    <w:rsid w:val="DB7E77CB"/>
    <w:rsid w:val="DB7F392C"/>
    <w:rsid w:val="DBAC7C13"/>
    <w:rsid w:val="DBB9A8EA"/>
    <w:rsid w:val="DBBF1D32"/>
    <w:rsid w:val="DBBF3BF3"/>
    <w:rsid w:val="DBC3DA19"/>
    <w:rsid w:val="DBDF48B6"/>
    <w:rsid w:val="DBEF1571"/>
    <w:rsid w:val="DBF369FD"/>
    <w:rsid w:val="DBFA941B"/>
    <w:rsid w:val="DBFE6883"/>
    <w:rsid w:val="DBFF0AC8"/>
    <w:rsid w:val="DBFF5028"/>
    <w:rsid w:val="DBFF7322"/>
    <w:rsid w:val="DBFFDFCC"/>
    <w:rsid w:val="DC1B5D79"/>
    <w:rsid w:val="DC564498"/>
    <w:rsid w:val="DC570D95"/>
    <w:rsid w:val="DC7F2AC0"/>
    <w:rsid w:val="DCB7814C"/>
    <w:rsid w:val="DCBBB701"/>
    <w:rsid w:val="DCBED95D"/>
    <w:rsid w:val="DCBFC79B"/>
    <w:rsid w:val="DCBFF195"/>
    <w:rsid w:val="DCCD5CB9"/>
    <w:rsid w:val="DCDEE6D8"/>
    <w:rsid w:val="DCE3239B"/>
    <w:rsid w:val="DCEE607D"/>
    <w:rsid w:val="DCF7160C"/>
    <w:rsid w:val="DCFBEB34"/>
    <w:rsid w:val="DD47A4E5"/>
    <w:rsid w:val="DD57B482"/>
    <w:rsid w:val="DD5CE341"/>
    <w:rsid w:val="DD5F1855"/>
    <w:rsid w:val="DD66F744"/>
    <w:rsid w:val="DD7C4F5E"/>
    <w:rsid w:val="DD7F54D6"/>
    <w:rsid w:val="DD97CF40"/>
    <w:rsid w:val="DD98A500"/>
    <w:rsid w:val="DD9E068E"/>
    <w:rsid w:val="DDA61B6D"/>
    <w:rsid w:val="DDB3CC38"/>
    <w:rsid w:val="DDB5D5DA"/>
    <w:rsid w:val="DDBF0397"/>
    <w:rsid w:val="DDBF48AE"/>
    <w:rsid w:val="DDBFA227"/>
    <w:rsid w:val="DDC79AF7"/>
    <w:rsid w:val="DDDBE86F"/>
    <w:rsid w:val="DDDE6AA6"/>
    <w:rsid w:val="DDDF4037"/>
    <w:rsid w:val="DDEE991A"/>
    <w:rsid w:val="DDEF7C0B"/>
    <w:rsid w:val="DDFBAC5F"/>
    <w:rsid w:val="DDFFBE7C"/>
    <w:rsid w:val="DE6E67B5"/>
    <w:rsid w:val="DE79F301"/>
    <w:rsid w:val="DE9E499B"/>
    <w:rsid w:val="DEAA1D2A"/>
    <w:rsid w:val="DEBB30F0"/>
    <w:rsid w:val="DEBD1AB6"/>
    <w:rsid w:val="DEBFDFA9"/>
    <w:rsid w:val="DED6459B"/>
    <w:rsid w:val="DED8C9DD"/>
    <w:rsid w:val="DEDA8328"/>
    <w:rsid w:val="DEDFF83A"/>
    <w:rsid w:val="DEEB87D1"/>
    <w:rsid w:val="DEEB9A20"/>
    <w:rsid w:val="DEEE3683"/>
    <w:rsid w:val="DEFE4071"/>
    <w:rsid w:val="DEFF9698"/>
    <w:rsid w:val="DF3D1F4C"/>
    <w:rsid w:val="DF3F5EDC"/>
    <w:rsid w:val="DF553C4C"/>
    <w:rsid w:val="DF5BB679"/>
    <w:rsid w:val="DF5F6A20"/>
    <w:rsid w:val="DF5F8D49"/>
    <w:rsid w:val="DF6600E4"/>
    <w:rsid w:val="DF6E5D07"/>
    <w:rsid w:val="DF6EB3D2"/>
    <w:rsid w:val="DF73495E"/>
    <w:rsid w:val="DF776052"/>
    <w:rsid w:val="DF7AD070"/>
    <w:rsid w:val="DF7FB6E2"/>
    <w:rsid w:val="DF7FE6B6"/>
    <w:rsid w:val="DF8D4ECE"/>
    <w:rsid w:val="DF968F77"/>
    <w:rsid w:val="DF9AA96F"/>
    <w:rsid w:val="DF9B2B9E"/>
    <w:rsid w:val="DFAD37CA"/>
    <w:rsid w:val="DFB3AFBD"/>
    <w:rsid w:val="DFB71879"/>
    <w:rsid w:val="DFB7E1E2"/>
    <w:rsid w:val="DFBA7C2A"/>
    <w:rsid w:val="DFBBD138"/>
    <w:rsid w:val="DFBBF1EB"/>
    <w:rsid w:val="DFBC62BA"/>
    <w:rsid w:val="DFBE9CB7"/>
    <w:rsid w:val="DFBF1648"/>
    <w:rsid w:val="DFBFEC6C"/>
    <w:rsid w:val="DFDB6E08"/>
    <w:rsid w:val="DFDEF9A5"/>
    <w:rsid w:val="DFDFC49F"/>
    <w:rsid w:val="DFDFF5D6"/>
    <w:rsid w:val="DFDFF8CF"/>
    <w:rsid w:val="DFE3BC5A"/>
    <w:rsid w:val="DFE54737"/>
    <w:rsid w:val="DFE5FE2B"/>
    <w:rsid w:val="DFE64A02"/>
    <w:rsid w:val="DFE7B6F8"/>
    <w:rsid w:val="DFEA00BD"/>
    <w:rsid w:val="DFEF8BC3"/>
    <w:rsid w:val="DFEFE8D0"/>
    <w:rsid w:val="DFF4A337"/>
    <w:rsid w:val="DFF72C3B"/>
    <w:rsid w:val="DFF7CA46"/>
    <w:rsid w:val="DFF7D813"/>
    <w:rsid w:val="DFFA17DD"/>
    <w:rsid w:val="DFFBAE9D"/>
    <w:rsid w:val="DFFD912E"/>
    <w:rsid w:val="DFFDA931"/>
    <w:rsid w:val="DFFDB599"/>
    <w:rsid w:val="DFFDCA9C"/>
    <w:rsid w:val="DFFE473F"/>
    <w:rsid w:val="DFFF18A4"/>
    <w:rsid w:val="DFFF21FE"/>
    <w:rsid w:val="DFFF2216"/>
    <w:rsid w:val="DFFFB855"/>
    <w:rsid w:val="DFFFDE7F"/>
    <w:rsid w:val="E13F6E8F"/>
    <w:rsid w:val="E2FBD618"/>
    <w:rsid w:val="E33F496A"/>
    <w:rsid w:val="E372BBBA"/>
    <w:rsid w:val="E37C921D"/>
    <w:rsid w:val="E3B955E7"/>
    <w:rsid w:val="E3BE143D"/>
    <w:rsid w:val="E3DB0B77"/>
    <w:rsid w:val="E3DFA788"/>
    <w:rsid w:val="E3EF8AC9"/>
    <w:rsid w:val="E3FB937B"/>
    <w:rsid w:val="E3FFD681"/>
    <w:rsid w:val="E43FBA99"/>
    <w:rsid w:val="E457F676"/>
    <w:rsid w:val="E47F49A7"/>
    <w:rsid w:val="E54F4C97"/>
    <w:rsid w:val="E5BFCD49"/>
    <w:rsid w:val="E5BFE8DB"/>
    <w:rsid w:val="E633C40F"/>
    <w:rsid w:val="E67DB6AA"/>
    <w:rsid w:val="E6DB5AAE"/>
    <w:rsid w:val="E6E53871"/>
    <w:rsid w:val="E6F722FF"/>
    <w:rsid w:val="E6F7F4D1"/>
    <w:rsid w:val="E6FE6166"/>
    <w:rsid w:val="E6FEAC57"/>
    <w:rsid w:val="E7352495"/>
    <w:rsid w:val="E737C947"/>
    <w:rsid w:val="E7572E44"/>
    <w:rsid w:val="E76D8879"/>
    <w:rsid w:val="E779A0E0"/>
    <w:rsid w:val="E79B823A"/>
    <w:rsid w:val="E79CA615"/>
    <w:rsid w:val="E7CC546C"/>
    <w:rsid w:val="E7FBB8B1"/>
    <w:rsid w:val="E7FF0988"/>
    <w:rsid w:val="E7FF28B6"/>
    <w:rsid w:val="E7FF5B1F"/>
    <w:rsid w:val="E7FF6F86"/>
    <w:rsid w:val="E8FD876C"/>
    <w:rsid w:val="E8FF77AB"/>
    <w:rsid w:val="E93BF9D7"/>
    <w:rsid w:val="E97B8594"/>
    <w:rsid w:val="E9AD6251"/>
    <w:rsid w:val="E9DFE4ED"/>
    <w:rsid w:val="E9EBED90"/>
    <w:rsid w:val="E9F7E2B5"/>
    <w:rsid w:val="EA5A79D1"/>
    <w:rsid w:val="EA6FD2AB"/>
    <w:rsid w:val="EAAE94EF"/>
    <w:rsid w:val="EAEE5F80"/>
    <w:rsid w:val="EAF0CFC9"/>
    <w:rsid w:val="EAFD7084"/>
    <w:rsid w:val="EB693255"/>
    <w:rsid w:val="EB6E76F4"/>
    <w:rsid w:val="EB9FF75C"/>
    <w:rsid w:val="EBBF402D"/>
    <w:rsid w:val="EBBF7CD9"/>
    <w:rsid w:val="EBC9F640"/>
    <w:rsid w:val="EBD58B52"/>
    <w:rsid w:val="EBDE61E7"/>
    <w:rsid w:val="EBEF3505"/>
    <w:rsid w:val="EBF34943"/>
    <w:rsid w:val="EBF62FFD"/>
    <w:rsid w:val="EBFFEFA3"/>
    <w:rsid w:val="EC43438D"/>
    <w:rsid w:val="ECE9AB3F"/>
    <w:rsid w:val="ECEBCC64"/>
    <w:rsid w:val="ECF6A92C"/>
    <w:rsid w:val="ECFB3D85"/>
    <w:rsid w:val="ECFBE61E"/>
    <w:rsid w:val="ECFFA928"/>
    <w:rsid w:val="ED1D7064"/>
    <w:rsid w:val="ED411B28"/>
    <w:rsid w:val="ED7FC07A"/>
    <w:rsid w:val="EDBE3CF3"/>
    <w:rsid w:val="EDCD3736"/>
    <w:rsid w:val="EDE779AB"/>
    <w:rsid w:val="EDEB302C"/>
    <w:rsid w:val="EDF2C18B"/>
    <w:rsid w:val="EDF3EACB"/>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3BC8F3"/>
    <w:rsid w:val="EF3C8692"/>
    <w:rsid w:val="EF3DFD44"/>
    <w:rsid w:val="EF3E2CEE"/>
    <w:rsid w:val="EF3F03FD"/>
    <w:rsid w:val="EF3F1F57"/>
    <w:rsid w:val="EF5F6EAC"/>
    <w:rsid w:val="EF62AE05"/>
    <w:rsid w:val="EF7510D7"/>
    <w:rsid w:val="EF75E5DA"/>
    <w:rsid w:val="EF769F71"/>
    <w:rsid w:val="EF776DD4"/>
    <w:rsid w:val="EF7E6BAF"/>
    <w:rsid w:val="EF7E9176"/>
    <w:rsid w:val="EF7F0289"/>
    <w:rsid w:val="EF7F2838"/>
    <w:rsid w:val="EF7F4F1C"/>
    <w:rsid w:val="EF8E0E3D"/>
    <w:rsid w:val="EF965C1A"/>
    <w:rsid w:val="EF9B6799"/>
    <w:rsid w:val="EF9BD499"/>
    <w:rsid w:val="EF9D2B30"/>
    <w:rsid w:val="EFA9F0FA"/>
    <w:rsid w:val="EFAB792D"/>
    <w:rsid w:val="EFB7C505"/>
    <w:rsid w:val="EFBDE28E"/>
    <w:rsid w:val="EFBE835E"/>
    <w:rsid w:val="EFBF3DDD"/>
    <w:rsid w:val="EFBF710B"/>
    <w:rsid w:val="EFBFC61D"/>
    <w:rsid w:val="EFBFCE0D"/>
    <w:rsid w:val="EFC61ABE"/>
    <w:rsid w:val="EFC96E49"/>
    <w:rsid w:val="EFCA9B74"/>
    <w:rsid w:val="EFD3A79A"/>
    <w:rsid w:val="EFD6000B"/>
    <w:rsid w:val="EFD74481"/>
    <w:rsid w:val="EFDFBA94"/>
    <w:rsid w:val="EFE29B67"/>
    <w:rsid w:val="EFE53CCD"/>
    <w:rsid w:val="EFE583A0"/>
    <w:rsid w:val="EFEC1F87"/>
    <w:rsid w:val="EFEEC427"/>
    <w:rsid w:val="EFEEE180"/>
    <w:rsid w:val="EFEF84D4"/>
    <w:rsid w:val="EFEFD623"/>
    <w:rsid w:val="EFEFE835"/>
    <w:rsid w:val="EFF1C0E3"/>
    <w:rsid w:val="EFF376F3"/>
    <w:rsid w:val="EFF3AE5B"/>
    <w:rsid w:val="EFF3D918"/>
    <w:rsid w:val="EFF7CD7C"/>
    <w:rsid w:val="EFF985D7"/>
    <w:rsid w:val="EFFBA9DC"/>
    <w:rsid w:val="EFFD9887"/>
    <w:rsid w:val="EFFDB1CF"/>
    <w:rsid w:val="EFFE269B"/>
    <w:rsid w:val="EFFE7E72"/>
    <w:rsid w:val="EFFF0B09"/>
    <w:rsid w:val="EFFF107E"/>
    <w:rsid w:val="EFFF1E61"/>
    <w:rsid w:val="EFFF417A"/>
    <w:rsid w:val="EFFF4C9B"/>
    <w:rsid w:val="EFFF65DA"/>
    <w:rsid w:val="EFFF6C14"/>
    <w:rsid w:val="EFFFEC23"/>
    <w:rsid w:val="F037C717"/>
    <w:rsid w:val="F17636E7"/>
    <w:rsid w:val="F19C0E8B"/>
    <w:rsid w:val="F1DE17AE"/>
    <w:rsid w:val="F1E603B5"/>
    <w:rsid w:val="F1F3525D"/>
    <w:rsid w:val="F1F58E6E"/>
    <w:rsid w:val="F1FD147A"/>
    <w:rsid w:val="F22D39A1"/>
    <w:rsid w:val="F239EAAE"/>
    <w:rsid w:val="F25DE6C1"/>
    <w:rsid w:val="F26499D7"/>
    <w:rsid w:val="F27BA67D"/>
    <w:rsid w:val="F2DBBA29"/>
    <w:rsid w:val="F2EA06D9"/>
    <w:rsid w:val="F335DB6D"/>
    <w:rsid w:val="F33FAA32"/>
    <w:rsid w:val="F36DA16F"/>
    <w:rsid w:val="F36EDDAD"/>
    <w:rsid w:val="F36F9B38"/>
    <w:rsid w:val="F36FA42A"/>
    <w:rsid w:val="F37326F0"/>
    <w:rsid w:val="F37C92B5"/>
    <w:rsid w:val="F37FC716"/>
    <w:rsid w:val="F3BF54F0"/>
    <w:rsid w:val="F3DE466D"/>
    <w:rsid w:val="F3DEC344"/>
    <w:rsid w:val="F3DF4C72"/>
    <w:rsid w:val="F3EFAC64"/>
    <w:rsid w:val="F3EFC0A8"/>
    <w:rsid w:val="F3F58F8B"/>
    <w:rsid w:val="F3F995E1"/>
    <w:rsid w:val="F3FDE9AB"/>
    <w:rsid w:val="F3FEFF57"/>
    <w:rsid w:val="F3FF2268"/>
    <w:rsid w:val="F3FF2962"/>
    <w:rsid w:val="F3FF5A33"/>
    <w:rsid w:val="F473A4B6"/>
    <w:rsid w:val="F47B74F5"/>
    <w:rsid w:val="F4BF3A00"/>
    <w:rsid w:val="F4BF56BA"/>
    <w:rsid w:val="F4D522EF"/>
    <w:rsid w:val="F4E17E9D"/>
    <w:rsid w:val="F4E953F7"/>
    <w:rsid w:val="F4FCD080"/>
    <w:rsid w:val="F54700AF"/>
    <w:rsid w:val="F55F2CE2"/>
    <w:rsid w:val="F57ABBA7"/>
    <w:rsid w:val="F57B3BC0"/>
    <w:rsid w:val="F57F7FAF"/>
    <w:rsid w:val="F5BB9FA6"/>
    <w:rsid w:val="F5BF2CB8"/>
    <w:rsid w:val="F5BF8696"/>
    <w:rsid w:val="F5DB85B8"/>
    <w:rsid w:val="F5E83DA4"/>
    <w:rsid w:val="F5F7125A"/>
    <w:rsid w:val="F5F7C9B5"/>
    <w:rsid w:val="F5FA41F0"/>
    <w:rsid w:val="F5FB5A8B"/>
    <w:rsid w:val="F5FEDDE4"/>
    <w:rsid w:val="F64F7504"/>
    <w:rsid w:val="F663264A"/>
    <w:rsid w:val="F66AE5DF"/>
    <w:rsid w:val="F67A7A76"/>
    <w:rsid w:val="F67B3063"/>
    <w:rsid w:val="F67BCAC6"/>
    <w:rsid w:val="F67D4AAD"/>
    <w:rsid w:val="F69E769B"/>
    <w:rsid w:val="F6AD2784"/>
    <w:rsid w:val="F6BE40F6"/>
    <w:rsid w:val="F6BF3C35"/>
    <w:rsid w:val="F6C3B8E5"/>
    <w:rsid w:val="F6DF9374"/>
    <w:rsid w:val="F6DFAC28"/>
    <w:rsid w:val="F6E7A9F3"/>
    <w:rsid w:val="F6E97DB8"/>
    <w:rsid w:val="F6FB40CA"/>
    <w:rsid w:val="F6FDC6CD"/>
    <w:rsid w:val="F6FE1382"/>
    <w:rsid w:val="F6FF96FC"/>
    <w:rsid w:val="F71B1B52"/>
    <w:rsid w:val="F71E2912"/>
    <w:rsid w:val="F7338BF1"/>
    <w:rsid w:val="F7353B56"/>
    <w:rsid w:val="F7379F04"/>
    <w:rsid w:val="F73E7BEB"/>
    <w:rsid w:val="F73EBCCE"/>
    <w:rsid w:val="F73FE162"/>
    <w:rsid w:val="F7558150"/>
    <w:rsid w:val="F759526F"/>
    <w:rsid w:val="F75FC230"/>
    <w:rsid w:val="F76674A4"/>
    <w:rsid w:val="F76D70B5"/>
    <w:rsid w:val="F76ECDF0"/>
    <w:rsid w:val="F7774733"/>
    <w:rsid w:val="F77C6702"/>
    <w:rsid w:val="F77D5C48"/>
    <w:rsid w:val="F77D833C"/>
    <w:rsid w:val="F77E4273"/>
    <w:rsid w:val="F77F5BFB"/>
    <w:rsid w:val="F77FF05A"/>
    <w:rsid w:val="F79119C5"/>
    <w:rsid w:val="F79CB147"/>
    <w:rsid w:val="F79E3493"/>
    <w:rsid w:val="F7ADC602"/>
    <w:rsid w:val="F7AFDA6C"/>
    <w:rsid w:val="F7B5761E"/>
    <w:rsid w:val="F7B77F4A"/>
    <w:rsid w:val="F7B7B23D"/>
    <w:rsid w:val="F7BB2414"/>
    <w:rsid w:val="F7BB5C6C"/>
    <w:rsid w:val="F7BC48E1"/>
    <w:rsid w:val="F7BE2100"/>
    <w:rsid w:val="F7BE3B51"/>
    <w:rsid w:val="F7BFDD06"/>
    <w:rsid w:val="F7CD26FD"/>
    <w:rsid w:val="F7D1EE0E"/>
    <w:rsid w:val="F7DB9D37"/>
    <w:rsid w:val="F7DE5862"/>
    <w:rsid w:val="F7DF803E"/>
    <w:rsid w:val="F7DFADCA"/>
    <w:rsid w:val="F7E1847E"/>
    <w:rsid w:val="F7E6A483"/>
    <w:rsid w:val="F7E7244E"/>
    <w:rsid w:val="F7E9D4C8"/>
    <w:rsid w:val="F7EB083C"/>
    <w:rsid w:val="F7EF2CED"/>
    <w:rsid w:val="F7EF6010"/>
    <w:rsid w:val="F7EF7DE3"/>
    <w:rsid w:val="F7EF9C98"/>
    <w:rsid w:val="F7EFA8B8"/>
    <w:rsid w:val="F7EFFE7D"/>
    <w:rsid w:val="F7F12162"/>
    <w:rsid w:val="F7F64877"/>
    <w:rsid w:val="F7F77BA9"/>
    <w:rsid w:val="F7F7C152"/>
    <w:rsid w:val="F7F99BD9"/>
    <w:rsid w:val="F7FB2C56"/>
    <w:rsid w:val="F7FB5431"/>
    <w:rsid w:val="F7FBB748"/>
    <w:rsid w:val="F7FCA91C"/>
    <w:rsid w:val="F7FCBE83"/>
    <w:rsid w:val="F7FCF4E9"/>
    <w:rsid w:val="F7FD06A7"/>
    <w:rsid w:val="F7FDF979"/>
    <w:rsid w:val="F7FE491C"/>
    <w:rsid w:val="F7FECD10"/>
    <w:rsid w:val="F7FECD2B"/>
    <w:rsid w:val="F7FF26FC"/>
    <w:rsid w:val="F7FF89A1"/>
    <w:rsid w:val="F7FFA524"/>
    <w:rsid w:val="F7FFFBDA"/>
    <w:rsid w:val="F83B3340"/>
    <w:rsid w:val="F8A899C7"/>
    <w:rsid w:val="F8BF6994"/>
    <w:rsid w:val="F8BFF6B9"/>
    <w:rsid w:val="F8DF96B6"/>
    <w:rsid w:val="F8FB6681"/>
    <w:rsid w:val="F8FEAF06"/>
    <w:rsid w:val="F8FEE9AF"/>
    <w:rsid w:val="F8FFA037"/>
    <w:rsid w:val="F8FFE22F"/>
    <w:rsid w:val="F93DB444"/>
    <w:rsid w:val="F94E6116"/>
    <w:rsid w:val="F96F182B"/>
    <w:rsid w:val="F997D1E4"/>
    <w:rsid w:val="F99BB42B"/>
    <w:rsid w:val="F9AD349B"/>
    <w:rsid w:val="F9BF6145"/>
    <w:rsid w:val="F9BF8F35"/>
    <w:rsid w:val="F9BFF04D"/>
    <w:rsid w:val="F9D795A5"/>
    <w:rsid w:val="F9DF098B"/>
    <w:rsid w:val="F9DFE804"/>
    <w:rsid w:val="F9E880FD"/>
    <w:rsid w:val="F9EAF938"/>
    <w:rsid w:val="F9EB331C"/>
    <w:rsid w:val="F9EFDA77"/>
    <w:rsid w:val="F9F7740E"/>
    <w:rsid w:val="F9FBA798"/>
    <w:rsid w:val="F9FC5A56"/>
    <w:rsid w:val="F9FD8416"/>
    <w:rsid w:val="F9FEF4FC"/>
    <w:rsid w:val="FA3F62EC"/>
    <w:rsid w:val="FA770A92"/>
    <w:rsid w:val="FA7E31AB"/>
    <w:rsid w:val="FAAF3FF7"/>
    <w:rsid w:val="FAAF8EEB"/>
    <w:rsid w:val="FABAC941"/>
    <w:rsid w:val="FABD52A3"/>
    <w:rsid w:val="FABF3A4A"/>
    <w:rsid w:val="FACF2A44"/>
    <w:rsid w:val="FAD2F0E3"/>
    <w:rsid w:val="FADDD90F"/>
    <w:rsid w:val="FADFA3DE"/>
    <w:rsid w:val="FAE79287"/>
    <w:rsid w:val="FAF60F4E"/>
    <w:rsid w:val="FAF90B5F"/>
    <w:rsid w:val="FAF9209C"/>
    <w:rsid w:val="FAF9FB61"/>
    <w:rsid w:val="FAFA0D9D"/>
    <w:rsid w:val="FAFFE2D8"/>
    <w:rsid w:val="FB1FE9E2"/>
    <w:rsid w:val="FB1FEE73"/>
    <w:rsid w:val="FB3721EB"/>
    <w:rsid w:val="FB3F042F"/>
    <w:rsid w:val="FB49B4EB"/>
    <w:rsid w:val="FB4F2277"/>
    <w:rsid w:val="FB563BFB"/>
    <w:rsid w:val="FB5B4153"/>
    <w:rsid w:val="FB5F4F38"/>
    <w:rsid w:val="FB6151A4"/>
    <w:rsid w:val="FB63BFFE"/>
    <w:rsid w:val="FB6A8FEF"/>
    <w:rsid w:val="FB6F78E4"/>
    <w:rsid w:val="FB7DECC5"/>
    <w:rsid w:val="FB7E1C2C"/>
    <w:rsid w:val="FB7ED245"/>
    <w:rsid w:val="FB7F1170"/>
    <w:rsid w:val="FB7F1732"/>
    <w:rsid w:val="FB8B1BE2"/>
    <w:rsid w:val="FB9BF01B"/>
    <w:rsid w:val="FB9D1278"/>
    <w:rsid w:val="FBA6B824"/>
    <w:rsid w:val="FBAF5E4A"/>
    <w:rsid w:val="FBB3FEDB"/>
    <w:rsid w:val="FBB62D9D"/>
    <w:rsid w:val="FBBD7DDF"/>
    <w:rsid w:val="FBBF330E"/>
    <w:rsid w:val="FBBFA8EF"/>
    <w:rsid w:val="FBBFED34"/>
    <w:rsid w:val="FBC6B9E6"/>
    <w:rsid w:val="FBCFE6A2"/>
    <w:rsid w:val="FBD43E67"/>
    <w:rsid w:val="FBDBBB31"/>
    <w:rsid w:val="FBDD0ACC"/>
    <w:rsid w:val="FBDF94DF"/>
    <w:rsid w:val="FBE7D0EB"/>
    <w:rsid w:val="FBE8BC4E"/>
    <w:rsid w:val="FBEAB8D5"/>
    <w:rsid w:val="FBEDC04F"/>
    <w:rsid w:val="FBEF12EE"/>
    <w:rsid w:val="FBEFE9BA"/>
    <w:rsid w:val="FBEFF715"/>
    <w:rsid w:val="FBF039CD"/>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C04"/>
    <w:rsid w:val="FC1D3F0F"/>
    <w:rsid w:val="FC3A914F"/>
    <w:rsid w:val="FC3B3B9C"/>
    <w:rsid w:val="FC5FA643"/>
    <w:rsid w:val="FC6EBCC4"/>
    <w:rsid w:val="FC7E5296"/>
    <w:rsid w:val="FC97CC09"/>
    <w:rsid w:val="FCB79D90"/>
    <w:rsid w:val="FCBF4691"/>
    <w:rsid w:val="FCD15A3F"/>
    <w:rsid w:val="FCD7B0F5"/>
    <w:rsid w:val="FCDFF2D9"/>
    <w:rsid w:val="FCEF0077"/>
    <w:rsid w:val="FCEF7A4E"/>
    <w:rsid w:val="FCF25EA6"/>
    <w:rsid w:val="FCF34D33"/>
    <w:rsid w:val="FCFBE1A0"/>
    <w:rsid w:val="FCFD396E"/>
    <w:rsid w:val="FCFE3B72"/>
    <w:rsid w:val="FCFE5BDF"/>
    <w:rsid w:val="FCFEB34E"/>
    <w:rsid w:val="FCFF0FF6"/>
    <w:rsid w:val="FCFF394D"/>
    <w:rsid w:val="FCFF83C8"/>
    <w:rsid w:val="FCFFED09"/>
    <w:rsid w:val="FD2F7A00"/>
    <w:rsid w:val="FD3F9E73"/>
    <w:rsid w:val="FD446429"/>
    <w:rsid w:val="FD53CA52"/>
    <w:rsid w:val="FD5518A8"/>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D3F3D"/>
    <w:rsid w:val="FDB7337A"/>
    <w:rsid w:val="FDB90DE3"/>
    <w:rsid w:val="FDBE4668"/>
    <w:rsid w:val="FDBE531A"/>
    <w:rsid w:val="FDBEDC00"/>
    <w:rsid w:val="FDBF5EBD"/>
    <w:rsid w:val="FDBF71BC"/>
    <w:rsid w:val="FDBFD98E"/>
    <w:rsid w:val="FDBFF93C"/>
    <w:rsid w:val="FDCF4C85"/>
    <w:rsid w:val="FDCF88B7"/>
    <w:rsid w:val="FDCFA6A9"/>
    <w:rsid w:val="FDD38167"/>
    <w:rsid w:val="FDDA47E3"/>
    <w:rsid w:val="FDDA6E9C"/>
    <w:rsid w:val="FDDC53C8"/>
    <w:rsid w:val="FDDE6E4D"/>
    <w:rsid w:val="FDDEA352"/>
    <w:rsid w:val="FDDFD94F"/>
    <w:rsid w:val="FDE75993"/>
    <w:rsid w:val="FDE77EED"/>
    <w:rsid w:val="FDEB446B"/>
    <w:rsid w:val="FDEC6B52"/>
    <w:rsid w:val="FDED865E"/>
    <w:rsid w:val="FDEE2109"/>
    <w:rsid w:val="FDEEE455"/>
    <w:rsid w:val="FDF5FAE3"/>
    <w:rsid w:val="FDF7D9D2"/>
    <w:rsid w:val="FDFAA54B"/>
    <w:rsid w:val="FDFB2927"/>
    <w:rsid w:val="FDFB9CF1"/>
    <w:rsid w:val="FDFC8744"/>
    <w:rsid w:val="FDFD0FEE"/>
    <w:rsid w:val="FDFD1477"/>
    <w:rsid w:val="FDFD1F06"/>
    <w:rsid w:val="FDFD38AF"/>
    <w:rsid w:val="FDFD47E7"/>
    <w:rsid w:val="FDFDBB32"/>
    <w:rsid w:val="FDFF0680"/>
    <w:rsid w:val="FDFF15FA"/>
    <w:rsid w:val="FDFF75FA"/>
    <w:rsid w:val="FDFF86FE"/>
    <w:rsid w:val="FDFF96E1"/>
    <w:rsid w:val="FE3E53BA"/>
    <w:rsid w:val="FE3F3D00"/>
    <w:rsid w:val="FE5B2DFE"/>
    <w:rsid w:val="FE5D0882"/>
    <w:rsid w:val="FE5DE484"/>
    <w:rsid w:val="FE5F1D8F"/>
    <w:rsid w:val="FE69FB8B"/>
    <w:rsid w:val="FE6EA8AB"/>
    <w:rsid w:val="FE6F134C"/>
    <w:rsid w:val="FE6FCBFB"/>
    <w:rsid w:val="FE71A915"/>
    <w:rsid w:val="FE7A2F01"/>
    <w:rsid w:val="FE7B6EA2"/>
    <w:rsid w:val="FE9AB336"/>
    <w:rsid w:val="FE9DEF33"/>
    <w:rsid w:val="FEAF5EF4"/>
    <w:rsid w:val="FEAFB94E"/>
    <w:rsid w:val="FEB66681"/>
    <w:rsid w:val="FEB8C0EB"/>
    <w:rsid w:val="FEBAEA90"/>
    <w:rsid w:val="FEBEFB55"/>
    <w:rsid w:val="FEBF1161"/>
    <w:rsid w:val="FEBF94EF"/>
    <w:rsid w:val="FEC79157"/>
    <w:rsid w:val="FECB10C0"/>
    <w:rsid w:val="FECE0664"/>
    <w:rsid w:val="FECF2442"/>
    <w:rsid w:val="FECFA7BA"/>
    <w:rsid w:val="FEDF9656"/>
    <w:rsid w:val="FEDF9C4A"/>
    <w:rsid w:val="FEE1E0B8"/>
    <w:rsid w:val="FEE2FC05"/>
    <w:rsid w:val="FEE3697A"/>
    <w:rsid w:val="FEE71D49"/>
    <w:rsid w:val="FEE768A3"/>
    <w:rsid w:val="FEE77872"/>
    <w:rsid w:val="FEEB55A2"/>
    <w:rsid w:val="FEED4172"/>
    <w:rsid w:val="FEEE89C8"/>
    <w:rsid w:val="FEEF4555"/>
    <w:rsid w:val="FEEF690C"/>
    <w:rsid w:val="FEEF9C74"/>
    <w:rsid w:val="FEF3888B"/>
    <w:rsid w:val="FEF396E6"/>
    <w:rsid w:val="FEF4BDA2"/>
    <w:rsid w:val="FEF688EE"/>
    <w:rsid w:val="FEF76FC0"/>
    <w:rsid w:val="FEF79F71"/>
    <w:rsid w:val="FEF7F90D"/>
    <w:rsid w:val="FEF92805"/>
    <w:rsid w:val="FEF99D81"/>
    <w:rsid w:val="FEF9FA4C"/>
    <w:rsid w:val="FEFD164B"/>
    <w:rsid w:val="FEFD5BE0"/>
    <w:rsid w:val="FEFDC27E"/>
    <w:rsid w:val="FEFE698E"/>
    <w:rsid w:val="FEFEAC1A"/>
    <w:rsid w:val="FEFF336C"/>
    <w:rsid w:val="FEFFA2D3"/>
    <w:rsid w:val="FEFFC5FE"/>
    <w:rsid w:val="FEFFC712"/>
    <w:rsid w:val="FF1B554B"/>
    <w:rsid w:val="FF1F3025"/>
    <w:rsid w:val="FF1FE1E6"/>
    <w:rsid w:val="FF252F51"/>
    <w:rsid w:val="FF2D7EFC"/>
    <w:rsid w:val="FF3B3F21"/>
    <w:rsid w:val="FF3D0CCB"/>
    <w:rsid w:val="FF3DA280"/>
    <w:rsid w:val="FF3E8560"/>
    <w:rsid w:val="FF3EA704"/>
    <w:rsid w:val="FF3F2258"/>
    <w:rsid w:val="FF3F55CC"/>
    <w:rsid w:val="FF3FC6AA"/>
    <w:rsid w:val="FF47224F"/>
    <w:rsid w:val="FF4DD018"/>
    <w:rsid w:val="FF4E59C2"/>
    <w:rsid w:val="FF4EB2C2"/>
    <w:rsid w:val="FF554792"/>
    <w:rsid w:val="FF572243"/>
    <w:rsid w:val="FF57FA28"/>
    <w:rsid w:val="FF5B98C9"/>
    <w:rsid w:val="FF5BFE61"/>
    <w:rsid w:val="FF5C3129"/>
    <w:rsid w:val="FF5E3E82"/>
    <w:rsid w:val="FF5FA4F8"/>
    <w:rsid w:val="FF5FB098"/>
    <w:rsid w:val="FF62EECC"/>
    <w:rsid w:val="FF66AC41"/>
    <w:rsid w:val="FF6CDA38"/>
    <w:rsid w:val="FF6DB42D"/>
    <w:rsid w:val="FF6E5970"/>
    <w:rsid w:val="FF6F7189"/>
    <w:rsid w:val="FF6F7267"/>
    <w:rsid w:val="FF6FB567"/>
    <w:rsid w:val="FF6FC788"/>
    <w:rsid w:val="FF71BA2F"/>
    <w:rsid w:val="FF73855A"/>
    <w:rsid w:val="FF740C74"/>
    <w:rsid w:val="FF7658F3"/>
    <w:rsid w:val="FF7660FA"/>
    <w:rsid w:val="FF779F66"/>
    <w:rsid w:val="FF799CBB"/>
    <w:rsid w:val="FF7B6D7E"/>
    <w:rsid w:val="FF7B9319"/>
    <w:rsid w:val="FF7CAC8B"/>
    <w:rsid w:val="FF7D3DAC"/>
    <w:rsid w:val="FF7DBDC1"/>
    <w:rsid w:val="FF7E3EDF"/>
    <w:rsid w:val="FF7E7EF0"/>
    <w:rsid w:val="FF7E855C"/>
    <w:rsid w:val="FF7F4CE1"/>
    <w:rsid w:val="FF7F57A7"/>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2CBB"/>
    <w:rsid w:val="FFAAC36E"/>
    <w:rsid w:val="FFAE3E9D"/>
    <w:rsid w:val="FFAFE031"/>
    <w:rsid w:val="FFB3D50A"/>
    <w:rsid w:val="FFB5FABA"/>
    <w:rsid w:val="FFB65D5E"/>
    <w:rsid w:val="FFB6EA18"/>
    <w:rsid w:val="FFB74B06"/>
    <w:rsid w:val="FFB7C7B7"/>
    <w:rsid w:val="FFBBE7CE"/>
    <w:rsid w:val="FFBC2EBB"/>
    <w:rsid w:val="FFBD0488"/>
    <w:rsid w:val="FFBDC1F1"/>
    <w:rsid w:val="FFBE4D8D"/>
    <w:rsid w:val="FFBEFA0E"/>
    <w:rsid w:val="FFBEFE28"/>
    <w:rsid w:val="FFBF0407"/>
    <w:rsid w:val="FFBF07EA"/>
    <w:rsid w:val="FFBF20F5"/>
    <w:rsid w:val="FFBF3D6D"/>
    <w:rsid w:val="FFBF6B9C"/>
    <w:rsid w:val="FFBF7853"/>
    <w:rsid w:val="FFBFA3C8"/>
    <w:rsid w:val="FFBFB300"/>
    <w:rsid w:val="FFBFD22A"/>
    <w:rsid w:val="FFBFDC9D"/>
    <w:rsid w:val="FFC4C5EF"/>
    <w:rsid w:val="FFC597A4"/>
    <w:rsid w:val="FFC72C17"/>
    <w:rsid w:val="FFC932D6"/>
    <w:rsid w:val="FFCBC395"/>
    <w:rsid w:val="FFCBE281"/>
    <w:rsid w:val="FFCBE360"/>
    <w:rsid w:val="FFCD453C"/>
    <w:rsid w:val="FFCD755C"/>
    <w:rsid w:val="FFCFA527"/>
    <w:rsid w:val="FFCFAC58"/>
    <w:rsid w:val="FFD29681"/>
    <w:rsid w:val="FFD39A98"/>
    <w:rsid w:val="FFD771B0"/>
    <w:rsid w:val="FFD7BBB9"/>
    <w:rsid w:val="FFD7DDBC"/>
    <w:rsid w:val="FFD81DC1"/>
    <w:rsid w:val="FFDA5F82"/>
    <w:rsid w:val="FFDA7AF2"/>
    <w:rsid w:val="FFDBCB15"/>
    <w:rsid w:val="FFDD1BA1"/>
    <w:rsid w:val="FFDD44FC"/>
    <w:rsid w:val="FFDDE56B"/>
    <w:rsid w:val="FFDF036C"/>
    <w:rsid w:val="FFDF2BE5"/>
    <w:rsid w:val="FFDF6948"/>
    <w:rsid w:val="FFDF73A6"/>
    <w:rsid w:val="FFDF8011"/>
    <w:rsid w:val="FFDFCF68"/>
    <w:rsid w:val="FFDFDAFB"/>
    <w:rsid w:val="FFDFE1BA"/>
    <w:rsid w:val="FFE3D21B"/>
    <w:rsid w:val="FFE66A20"/>
    <w:rsid w:val="FFE6701A"/>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D390"/>
    <w:rsid w:val="FFF65220"/>
    <w:rsid w:val="FFF6AE3B"/>
    <w:rsid w:val="FFF6C383"/>
    <w:rsid w:val="FFF71004"/>
    <w:rsid w:val="FFF73C86"/>
    <w:rsid w:val="FFF7525D"/>
    <w:rsid w:val="FFF755D0"/>
    <w:rsid w:val="FFF7AF4F"/>
    <w:rsid w:val="FFF7B4F6"/>
    <w:rsid w:val="FFF7E9D6"/>
    <w:rsid w:val="FFF95D14"/>
    <w:rsid w:val="FFF98BFA"/>
    <w:rsid w:val="FFFAB998"/>
    <w:rsid w:val="FFFAF304"/>
    <w:rsid w:val="FFFB012E"/>
    <w:rsid w:val="FFFB299C"/>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36A"/>
    <w:rsid w:val="FFFF1D9B"/>
    <w:rsid w:val="FFFF509E"/>
    <w:rsid w:val="FFFF51E6"/>
    <w:rsid w:val="FFFF587F"/>
    <w:rsid w:val="FFFF5CCC"/>
    <w:rsid w:val="FFFF62BF"/>
    <w:rsid w:val="FFFF7A97"/>
    <w:rsid w:val="FFFF8699"/>
    <w:rsid w:val="FFFFB901"/>
    <w:rsid w:val="FFFFBF8F"/>
    <w:rsid w:val="FFFFD15A"/>
    <w:rsid w:val="FFFFD7E7"/>
    <w:rsid w:val="FFFFDA57"/>
    <w:rsid w:val="FFFFDE4C"/>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bCs w:val="0"/>
      <w:iCs/>
      <w:sz w:val="24"/>
      <w:szCs w:val="28"/>
    </w:rPr>
  </w:style>
  <w:style w:type="paragraph" w:styleId="4">
    <w:name w:val="heading 3"/>
    <w:basedOn w:val="3"/>
    <w:next w:val="1"/>
    <w:link w:val="28"/>
    <w:qFormat/>
    <w:uiPriority w:val="0"/>
    <w:pPr>
      <w:numPr>
        <w:ilvl w:val="2"/>
      </w:numPr>
      <w:spacing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1"/>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rFonts w:ascii="Arial" w:hAnsi="Arial"/>
      <w:sz w:val="18"/>
    </w:rPr>
  </w:style>
  <w:style w:type="paragraph" w:customStyle="1" w:styleId="60">
    <w:name w:val="TAN"/>
    <w:basedOn w:val="59"/>
    <w:uiPriority w:val="0"/>
    <w:pPr>
      <w:ind w:left="851" w:hanging="851"/>
    </w:pPr>
  </w:style>
  <w:style w:type="paragraph" w:customStyle="1" w:styleId="61">
    <w:name w:val="TF"/>
    <w:basedOn w:val="56"/>
    <w:uiPriority w:val="0"/>
    <w:pPr>
      <w:keepNext w:val="0"/>
      <w:spacing w:before="0" w:after="240"/>
    </w:pPr>
  </w:style>
  <w:style w:type="paragraph" w:customStyle="1" w:styleId="62">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4313</Words>
  <Characters>24589</Characters>
  <Lines>204</Lines>
  <Paragraphs>57</Paragraphs>
  <TotalTime>0</TotalTime>
  <ScaleCrop>false</ScaleCrop>
  <LinksUpToDate>false</LinksUpToDate>
  <CharactersWithSpaces>28845</CharactersWithSpaces>
  <Application>WPS Office_7.4.1.8983_F1E327BC-269C-435d-A152-05C5408002CA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2024-01-20T08:13:00Z</dcterms:created>
  <dc:creator>김윤선/표준연구팀(SR)/Master/삼성전자</dc:creator>
  <cp:lastModifiedBy>Dan Wu</cp:lastModifiedBy>
  <dcterms:modified xsi:type="dcterms:W3CDTF">2025-08-15T16:55:29Z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1033-7.4.1.8983</vt:lpwstr>
  </property>
  <property fmtid="{D5CDD505-2E9C-101B-9397-08002B2CF9AE}" pid="4" name="ICV">
    <vt:lpwstr>63BCCC1AE21A209972C3FA66E4ABBB5A_43</vt:lpwstr>
  </property>
</Properties>
</file>